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5E808FAF" w:rsidR="00832F73" w:rsidRDefault="00832F73" w:rsidP="00832F73">
      <w:pPr>
        <w:pStyle w:val="3GPPHeader"/>
        <w:spacing w:after="60"/>
        <w:rPr>
          <w:sz w:val="32"/>
          <w:szCs w:val="32"/>
          <w:highlight w:val="yellow"/>
        </w:rPr>
      </w:pPr>
      <w:r>
        <w:t>3GPP TSG-RAN WG1 Meeting #9</w:t>
      </w:r>
      <w:r w:rsidR="002F2045">
        <w:t>5</w:t>
      </w:r>
      <w:r>
        <w:tab/>
      </w:r>
      <w:r w:rsidR="007B41E5" w:rsidRPr="001514D7">
        <w:rPr>
          <w:szCs w:val="32"/>
        </w:rPr>
        <w:t>R1-1813183</w:t>
      </w:r>
    </w:p>
    <w:p w14:paraId="60A5317D" w14:textId="254E73F6" w:rsidR="00E90E49" w:rsidRPr="00832F73" w:rsidRDefault="00017D1F" w:rsidP="00357380">
      <w:pPr>
        <w:pStyle w:val="3GPPHeader"/>
      </w:pPr>
      <w:r>
        <w:t>Spokane</w:t>
      </w:r>
      <w:r w:rsidR="00832F73">
        <w:t xml:space="preserve">, </w:t>
      </w:r>
      <w:r w:rsidR="002F2045">
        <w:t>USA</w:t>
      </w:r>
      <w:r w:rsidR="00832F73">
        <w:t xml:space="preserve">, </w:t>
      </w:r>
      <w:r w:rsidR="002F2045">
        <w:t>November</w:t>
      </w:r>
      <w:r w:rsidR="00832F73">
        <w:t xml:space="preserve"> </w:t>
      </w:r>
      <w:r w:rsidR="002F2045">
        <w:t>12</w:t>
      </w:r>
      <w:r w:rsidR="00832F73">
        <w:rPr>
          <w:vertAlign w:val="superscript"/>
        </w:rPr>
        <w:t>th</w:t>
      </w:r>
      <w:r w:rsidR="002F2045">
        <w:t xml:space="preserve"> – 16</w:t>
      </w:r>
      <w:r w:rsidR="00832F73">
        <w:rPr>
          <w:vertAlign w:val="superscript"/>
        </w:rPr>
        <w:t>th</w:t>
      </w:r>
      <w:r w:rsidR="00832F73">
        <w:t xml:space="preserve"> 2018</w:t>
      </w:r>
    </w:p>
    <w:p w14:paraId="3C6869D1" w14:textId="435A9921" w:rsidR="00E90E49" w:rsidRPr="00832F73" w:rsidRDefault="00E90E49" w:rsidP="00832F73">
      <w:pPr>
        <w:pStyle w:val="3GPPHeader"/>
        <w:spacing w:after="0"/>
        <w:rPr>
          <w:sz w:val="22"/>
        </w:rPr>
      </w:pPr>
      <w:r w:rsidRPr="00025C26">
        <w:rPr>
          <w:sz w:val="22"/>
        </w:rPr>
        <w:t>Agenda Item:</w:t>
      </w:r>
      <w:r w:rsidRPr="00025C26">
        <w:rPr>
          <w:sz w:val="22"/>
        </w:rPr>
        <w:tab/>
      </w:r>
      <w:r w:rsidR="002C6C20" w:rsidRPr="00025C26">
        <w:rPr>
          <w:sz w:val="22"/>
        </w:rPr>
        <w:t>7.</w:t>
      </w:r>
      <w:r w:rsidR="002F2045" w:rsidRPr="00025C26">
        <w:rPr>
          <w:sz w:val="22"/>
        </w:rPr>
        <w:t>2</w:t>
      </w:r>
      <w:r w:rsidR="002C6C20" w:rsidRPr="00025C26">
        <w:rPr>
          <w:sz w:val="22"/>
        </w:rPr>
        <w:t>.</w:t>
      </w:r>
      <w:r w:rsidR="002F2045" w:rsidRPr="00025C26">
        <w:rPr>
          <w:sz w:val="22"/>
        </w:rPr>
        <w:t>9</w:t>
      </w:r>
      <w:r w:rsidR="002C6C20" w:rsidRPr="00025C26">
        <w:rPr>
          <w:sz w:val="22"/>
        </w:rPr>
        <w:t>.</w:t>
      </w:r>
      <w:r w:rsidR="00025C26" w:rsidRPr="00025C26">
        <w:rPr>
          <w:sz w:val="22"/>
        </w:rPr>
        <w:t>2.2</w:t>
      </w:r>
    </w:p>
    <w:p w14:paraId="0CB055DD" w14:textId="77777777" w:rsidR="00E90E49" w:rsidRPr="00832F73" w:rsidRDefault="003D3C45" w:rsidP="00832F73">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2211EAAC" w:rsidR="00E90E49" w:rsidRPr="00832F73" w:rsidRDefault="003D3C45" w:rsidP="00832F73">
      <w:pPr>
        <w:pStyle w:val="3GPPHeader"/>
        <w:spacing w:after="0"/>
        <w:rPr>
          <w:sz w:val="22"/>
        </w:rPr>
      </w:pPr>
      <w:r w:rsidRPr="00832F73">
        <w:rPr>
          <w:sz w:val="22"/>
        </w:rPr>
        <w:t>Title:</w:t>
      </w:r>
      <w:r w:rsidR="00E90E49" w:rsidRPr="00832F73">
        <w:rPr>
          <w:sz w:val="22"/>
        </w:rPr>
        <w:tab/>
      </w:r>
      <w:r w:rsidR="00025C26">
        <w:rPr>
          <w:sz w:val="22"/>
        </w:rPr>
        <w:t>Triggers of NR UE power saving</w:t>
      </w:r>
    </w:p>
    <w:p w14:paraId="58D4CB54" w14:textId="78F16203" w:rsidR="00E90E49" w:rsidRPr="00832F73" w:rsidRDefault="00E90E49" w:rsidP="00832F73">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319E4D89" w14:textId="3AC342BB" w:rsidR="002339BD" w:rsidRDefault="00311B9B" w:rsidP="000672F6">
      <w:pPr>
        <w:pStyle w:val="BodyText"/>
      </w:pPr>
      <w:r>
        <w:t xml:space="preserve">In this paper, we address </w:t>
      </w:r>
      <w:r w:rsidR="00C468E2">
        <w:t>triggering</w:t>
      </w:r>
      <w:r w:rsidR="00A12630">
        <w:t xml:space="preserve"> procedures and</w:t>
      </w:r>
      <w:r w:rsidR="00506677">
        <w:t xml:space="preserve"> mecha</w:t>
      </w:r>
      <w:bookmarkStart w:id="0" w:name="_GoBack"/>
      <w:bookmarkEnd w:id="0"/>
      <w:r w:rsidR="00506677">
        <w:t xml:space="preserve">nisms which lead to </w:t>
      </w:r>
      <w:r w:rsidR="006D70A5">
        <w:t xml:space="preserve">NR </w:t>
      </w:r>
      <w:r w:rsidR="00506677">
        <w:t xml:space="preserve">UE power efficiency. </w:t>
      </w:r>
    </w:p>
    <w:p w14:paraId="757CDE2F" w14:textId="36DFF6CD" w:rsidR="009B457A" w:rsidRDefault="009B457A" w:rsidP="000672F6">
      <w:pPr>
        <w:pStyle w:val="BodyText"/>
      </w:pPr>
      <w:r>
        <w:t>We discuss the following triggering mechanisms:</w:t>
      </w:r>
    </w:p>
    <w:p w14:paraId="25CA3634" w14:textId="72CC5722" w:rsidR="009B457A" w:rsidRDefault="009B457A" w:rsidP="009B457A">
      <w:pPr>
        <w:pStyle w:val="BodyText"/>
        <w:numPr>
          <w:ilvl w:val="0"/>
          <w:numId w:val="19"/>
        </w:numPr>
      </w:pPr>
      <w:r>
        <w:t>DCI based GTS</w:t>
      </w:r>
    </w:p>
    <w:p w14:paraId="2437B6DA" w14:textId="31673FF8" w:rsidR="009B457A" w:rsidRDefault="009B457A" w:rsidP="009B457A">
      <w:pPr>
        <w:pStyle w:val="BodyText"/>
        <w:numPr>
          <w:ilvl w:val="0"/>
          <w:numId w:val="19"/>
        </w:numPr>
      </w:pPr>
      <w:r>
        <w:t>DCI based WUS</w:t>
      </w:r>
    </w:p>
    <w:p w14:paraId="3F59A67D" w14:textId="094CA008" w:rsidR="009B457A" w:rsidRDefault="009B457A" w:rsidP="00F912FF">
      <w:pPr>
        <w:pStyle w:val="BodyText"/>
        <w:numPr>
          <w:ilvl w:val="0"/>
          <w:numId w:val="19"/>
        </w:numPr>
      </w:pPr>
      <w:r>
        <w:t>Configuration of scheduling time offset values (K0, K2, etc.)</w:t>
      </w:r>
    </w:p>
    <w:p w14:paraId="77652B13" w14:textId="444D869F" w:rsidR="005E492B" w:rsidRDefault="005E492B" w:rsidP="005E492B">
      <w:pPr>
        <w:pStyle w:val="Heading1"/>
      </w:pPr>
      <w:bookmarkStart w:id="1" w:name="_Ref178064866"/>
      <w:r>
        <w:t>2</w:t>
      </w:r>
      <w:r>
        <w:tab/>
        <w:t>Triggering procedure</w:t>
      </w:r>
    </w:p>
    <w:p w14:paraId="0DE7EDFB" w14:textId="490BE6DF" w:rsidR="00E04FFD" w:rsidRPr="00536731" w:rsidRDefault="00FC4BA3" w:rsidP="00536731">
      <w:pPr>
        <w:pStyle w:val="BodyText"/>
      </w:pPr>
      <w:r w:rsidRPr="00536731">
        <w:t>There are several ways to trigger adaptation of UE power consumption characteristics. In the same way, there are different wa</w:t>
      </w:r>
      <w:r w:rsidR="00025C26">
        <w:t>y</w:t>
      </w:r>
      <w:r w:rsidRPr="00536731">
        <w:t xml:space="preserve">s to categorize them. </w:t>
      </w:r>
      <w:r w:rsidR="00025C26">
        <w:t>In this section, we discuss these issues, particularly those which have been used or suggested to be used as triggering procedures in the rest of the paper.</w:t>
      </w:r>
    </w:p>
    <w:p w14:paraId="4605EEE1" w14:textId="68A4CF07" w:rsidR="00536731" w:rsidRDefault="00536731" w:rsidP="00536731">
      <w:pPr>
        <w:pStyle w:val="Heading2"/>
      </w:pPr>
      <w:r>
        <w:t>2.1 NW Triggering</w:t>
      </w:r>
      <w:r w:rsidR="00087CD9">
        <w:t xml:space="preserve"> and UE assistance</w:t>
      </w:r>
    </w:p>
    <w:p w14:paraId="5A176719" w14:textId="25E90ED5" w:rsidR="005E492B" w:rsidRDefault="003131F3" w:rsidP="00536731">
      <w:pPr>
        <w:pStyle w:val="BodyText"/>
      </w:pPr>
      <w:r>
        <w:t xml:space="preserve">There was some discussion in last meeting with respect to the use of </w:t>
      </w:r>
      <w:r w:rsidR="00087CD9">
        <w:t xml:space="preserve">the term </w:t>
      </w:r>
      <w:r>
        <w:t xml:space="preserve">triggering. It is important that </w:t>
      </w:r>
      <w:r w:rsidR="005E492B" w:rsidRPr="00536731">
        <w:t xml:space="preserve">NW explicitly controls </w:t>
      </w:r>
      <w:r>
        <w:t>trigger</w:t>
      </w:r>
      <w:r w:rsidR="00D33CDE">
        <w:t xml:space="preserve">ing </w:t>
      </w:r>
      <w:r w:rsidR="005E492B" w:rsidRPr="00536731">
        <w:t xml:space="preserve">adaptation </w:t>
      </w:r>
      <w:r>
        <w:t xml:space="preserve">of UE power consumption characteristics </w:t>
      </w:r>
      <w:r w:rsidR="00D33CDE">
        <w:t xml:space="preserve">mainly </w:t>
      </w:r>
      <w:r>
        <w:t>so that unpredictable and untestable UE behavior is avoided</w:t>
      </w:r>
      <w:r w:rsidR="005E492B" w:rsidRPr="00536731">
        <w:t xml:space="preserve">. </w:t>
      </w:r>
      <w:r w:rsidR="00D33CDE">
        <w:t xml:space="preserve">Thus, </w:t>
      </w:r>
      <w:r w:rsidR="005E492B" w:rsidRPr="00536731">
        <w:t xml:space="preserve">NW can also ask UE for assistance information </w:t>
      </w:r>
      <w:r>
        <w:t>that might be useful in scheduling and these could be in the form of</w:t>
      </w:r>
      <w:r w:rsidR="005E492B" w:rsidRPr="00536731">
        <w:t xml:space="preserve"> capability</w:t>
      </w:r>
      <w:r w:rsidR="00D33CDE">
        <w:t>,</w:t>
      </w:r>
      <w:r w:rsidR="005E492B" w:rsidRPr="00536731">
        <w:t xml:space="preserve"> assistance </w:t>
      </w:r>
      <w:r w:rsidR="00D33CDE">
        <w:t>or</w:t>
      </w:r>
      <w:r w:rsidR="005E492B" w:rsidRPr="00536731">
        <w:t xml:space="preserve"> feedback</w:t>
      </w:r>
      <w:r>
        <w:t xml:space="preserve">. </w:t>
      </w:r>
      <w:r w:rsidR="00D33CDE">
        <w:t>It should be also noted that frequent</w:t>
      </w:r>
      <w:r w:rsidRPr="003131F3">
        <w:t xml:space="preserve"> and unnecessary </w:t>
      </w:r>
      <w:r w:rsidR="00D33CDE">
        <w:t>uplink transmissions from UE in form of assistance</w:t>
      </w:r>
      <w:r w:rsidRPr="003131F3">
        <w:t xml:space="preserve"> </w:t>
      </w:r>
      <w:r>
        <w:t xml:space="preserve">can increase overhead and </w:t>
      </w:r>
      <w:r w:rsidR="00D33CDE">
        <w:t>may</w:t>
      </w:r>
      <w:r>
        <w:t xml:space="preserve"> in fact </w:t>
      </w:r>
      <w:r w:rsidR="00D33CDE">
        <w:t>cause</w:t>
      </w:r>
      <w:r>
        <w:t xml:space="preserve"> increase</w:t>
      </w:r>
      <w:r w:rsidR="00D33CDE">
        <w:t>d</w:t>
      </w:r>
      <w:r>
        <w:t xml:space="preserve"> UE power consumption</w:t>
      </w:r>
      <w:r w:rsidR="00D33CDE">
        <w:t xml:space="preserve">. Therefore, such aspects should be considered in study of UE assistance information. </w:t>
      </w:r>
    </w:p>
    <w:p w14:paraId="35D26047" w14:textId="78EAC7BC" w:rsidR="00536731" w:rsidRDefault="00536731" w:rsidP="00536731">
      <w:pPr>
        <w:pStyle w:val="Heading2"/>
      </w:pPr>
      <w:r>
        <w:t xml:space="preserve">2.2 Triggering </w:t>
      </w:r>
      <w:r w:rsidR="00D33CDE">
        <w:t>mechanisms</w:t>
      </w:r>
    </w:p>
    <w:p w14:paraId="4EDB0379" w14:textId="5D26774B" w:rsidR="005E492B" w:rsidRPr="00025C26" w:rsidRDefault="00D33CDE" w:rsidP="00025C26">
      <w:pPr>
        <w:pStyle w:val="BodyText"/>
      </w:pPr>
      <w:r>
        <w:t xml:space="preserve">Triggering </w:t>
      </w:r>
      <w:r w:rsidR="00092D75">
        <w:t xml:space="preserve">mechanisms </w:t>
      </w:r>
      <w:r w:rsidR="00092D75" w:rsidRPr="00025C26">
        <w:t>can</w:t>
      </w:r>
      <w:r>
        <w:t xml:space="preserve"> be </w:t>
      </w:r>
      <w:r w:rsidR="00A12630" w:rsidRPr="00025C26">
        <w:t xml:space="preserve">based on existing signal/channel-based approaches or design of new power saving signals. </w:t>
      </w:r>
    </w:p>
    <w:p w14:paraId="07A817BB" w14:textId="6C4B53D2" w:rsidR="00A12630" w:rsidRDefault="00A12630" w:rsidP="00A12630">
      <w:pPr>
        <w:pStyle w:val="Heading3"/>
      </w:pPr>
      <w:r>
        <w:t>2.2.1 Existing signal/channel-based approaches</w:t>
      </w:r>
    </w:p>
    <w:p w14:paraId="181DD7E9" w14:textId="25129643" w:rsidR="00A12630" w:rsidRPr="00025C26" w:rsidRDefault="00A12630" w:rsidP="00025C26">
      <w:pPr>
        <w:pStyle w:val="BodyText"/>
        <w:rPr>
          <w:b/>
        </w:rPr>
      </w:pPr>
      <w:r w:rsidRPr="00025C26">
        <w:rPr>
          <w:b/>
        </w:rPr>
        <w:t>PDCCH based signals:</w:t>
      </w:r>
    </w:p>
    <w:p w14:paraId="4EF45A68" w14:textId="348E216A" w:rsidR="00A12630" w:rsidRPr="00025C26" w:rsidRDefault="00A12630" w:rsidP="00025C26">
      <w:pPr>
        <w:pStyle w:val="BodyText"/>
      </w:pPr>
      <w:r w:rsidRPr="00025C26">
        <w:t xml:space="preserve">DCI based </w:t>
      </w:r>
      <w:r w:rsidR="007B41E5" w:rsidRPr="00025C26">
        <w:t>signaling</w:t>
      </w:r>
      <w:r w:rsidRPr="00025C26">
        <w:t xml:space="preserve"> over PDCCH is the fastest way to trigger adaptation in UE. </w:t>
      </w:r>
      <w:r w:rsidR="007742A8">
        <w:t>Unused</w:t>
      </w:r>
      <w:r w:rsidRPr="00025C26">
        <w:t xml:space="preserve"> </w:t>
      </w:r>
      <w:r w:rsidR="007742A8">
        <w:t xml:space="preserve">fields </w:t>
      </w:r>
      <w:r w:rsidRPr="00025C26">
        <w:t xml:space="preserve">in </w:t>
      </w:r>
      <w:r w:rsidR="007742A8">
        <w:t>existing</w:t>
      </w:r>
      <w:r w:rsidR="007742A8" w:rsidRPr="00025C26">
        <w:t xml:space="preserve"> </w:t>
      </w:r>
      <w:r w:rsidRPr="00025C26">
        <w:t>DCI formats</w:t>
      </w:r>
      <w:r w:rsidR="007742A8">
        <w:t xml:space="preserve"> (e.g. 1-0) or new </w:t>
      </w:r>
      <w:r w:rsidR="00C5688B">
        <w:t xml:space="preserve">fields can be introduced in the </w:t>
      </w:r>
      <w:r w:rsidR="007742A8">
        <w:t>DCI formats for designing these signals.</w:t>
      </w:r>
      <w:r w:rsidRPr="00025C26">
        <w:t xml:space="preserve"> </w:t>
      </w:r>
      <w:r w:rsidR="007742A8">
        <w:t xml:space="preserve">Special DCI such as </w:t>
      </w:r>
      <w:r w:rsidRPr="00025C26">
        <w:t xml:space="preserve">WU-DCI </w:t>
      </w:r>
      <w:r w:rsidR="007742A8">
        <w:t xml:space="preserve">can also be used as </w:t>
      </w:r>
      <w:r w:rsidRPr="00025C26">
        <w:t>discussed later in this paper.</w:t>
      </w:r>
    </w:p>
    <w:p w14:paraId="3DFE4DB5" w14:textId="732D4C30" w:rsidR="00A12630" w:rsidRPr="00025C26" w:rsidRDefault="00A12630" w:rsidP="00025C26">
      <w:pPr>
        <w:pStyle w:val="BodyText"/>
        <w:rPr>
          <w:b/>
        </w:rPr>
      </w:pPr>
      <w:r w:rsidRPr="00025C26">
        <w:rPr>
          <w:b/>
        </w:rPr>
        <w:t xml:space="preserve">MAC </w:t>
      </w:r>
      <w:r w:rsidR="00D105DD" w:rsidRPr="00025C26">
        <w:rPr>
          <w:b/>
        </w:rPr>
        <w:t>signaling</w:t>
      </w:r>
      <w:r w:rsidRPr="00025C26">
        <w:rPr>
          <w:b/>
        </w:rPr>
        <w:t>:</w:t>
      </w:r>
    </w:p>
    <w:p w14:paraId="7D4EDD2D" w14:textId="41AF49E6" w:rsidR="00A12630" w:rsidRDefault="00025C26" w:rsidP="00025C26">
      <w:pPr>
        <w:pStyle w:val="BodyText"/>
      </w:pPr>
      <w:r>
        <w:lastRenderedPageBreak/>
        <w:t>MAC CE provides a relatively reliable and fast (not as fast as L1 based techniques) way of triggering the changes in the UE. Currently MAC CE includes the following commands</w:t>
      </w:r>
      <w:r w:rsidR="00C5688B">
        <w:t xml:space="preserve">, and additional signaling commands could be added if </w:t>
      </w:r>
      <w:r>
        <w:t xml:space="preserve">justified sufficiently </w:t>
      </w:r>
      <w:r w:rsidR="00C5688B">
        <w:t>for</w:t>
      </w:r>
      <w:r>
        <w:t xml:space="preserve"> </w:t>
      </w:r>
      <w:r w:rsidR="00C5688B">
        <w:t xml:space="preserve">triggering adaptation in </w:t>
      </w:r>
      <w:r>
        <w:t>power consumption characteristics.</w:t>
      </w:r>
    </w:p>
    <w:tbl>
      <w:tblPr>
        <w:tblW w:w="0" w:type="auto"/>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436"/>
      </w:tblGrid>
      <w:tr w:rsidR="00025C26" w:rsidRPr="00025C26" w14:paraId="70AA1D1E" w14:textId="77777777" w:rsidTr="009B457A">
        <w:trPr>
          <w:trHeight w:val="38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14:paraId="1E7B614D" w14:textId="77777777" w:rsidR="00025C26" w:rsidRPr="00025C26" w:rsidRDefault="00025C26" w:rsidP="00025C26">
            <w:pPr>
              <w:spacing w:before="100" w:beforeAutospacing="1" w:after="100" w:afterAutospacing="1" w:line="240" w:lineRule="auto"/>
              <w:jc w:val="center"/>
              <w:rPr>
                <w:rFonts w:ascii="Arial" w:hAnsi="Arial" w:cs="Arial"/>
              </w:rPr>
            </w:pPr>
            <w:r w:rsidRPr="00025C26">
              <w:rPr>
                <w:rFonts w:ascii="Arial" w:hAnsi="Arial" w:cs="Arial"/>
              </w:rPr>
              <w:t>MAC CE</w:t>
            </w:r>
          </w:p>
        </w:tc>
      </w:tr>
      <w:tr w:rsidR="00025C26" w:rsidRPr="00025C26" w14:paraId="687E9018" w14:textId="77777777" w:rsidTr="009B457A">
        <w:trPr>
          <w:trHeight w:val="37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2C0A33" w14:textId="77777777" w:rsidR="00025C26" w:rsidRPr="00025C26" w:rsidRDefault="00025C26" w:rsidP="00025C26">
            <w:pPr>
              <w:spacing w:before="100" w:beforeAutospacing="1" w:after="100" w:afterAutospacing="1" w:line="240" w:lineRule="auto"/>
              <w:rPr>
                <w:rFonts w:ascii="Arial" w:hAnsi="Arial" w:cs="Arial"/>
              </w:rPr>
            </w:pPr>
            <w:r w:rsidRPr="00025C26">
              <w:rPr>
                <w:rFonts w:ascii="Arial" w:hAnsi="Arial" w:cs="Arial"/>
              </w:rPr>
              <w:t>Buffer Status Report</w:t>
            </w:r>
          </w:p>
        </w:tc>
      </w:tr>
      <w:tr w:rsidR="00025C26" w:rsidRPr="00025C26" w14:paraId="7E8EB5D2" w14:textId="77777777" w:rsidTr="009B457A">
        <w:trPr>
          <w:trHeight w:val="38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A6AE3AD" w14:textId="77777777" w:rsidR="00025C26" w:rsidRPr="00025C26" w:rsidRDefault="00025C26" w:rsidP="00025C26">
            <w:pPr>
              <w:spacing w:before="100" w:beforeAutospacing="1" w:after="100" w:afterAutospacing="1" w:line="240" w:lineRule="auto"/>
              <w:rPr>
                <w:rFonts w:ascii="Arial" w:hAnsi="Arial" w:cs="Arial"/>
              </w:rPr>
            </w:pPr>
            <w:r w:rsidRPr="00025C26">
              <w:rPr>
                <w:rFonts w:ascii="Arial" w:hAnsi="Arial" w:cs="Arial"/>
              </w:rPr>
              <w:t>C-RNTI</w:t>
            </w:r>
          </w:p>
        </w:tc>
      </w:tr>
      <w:tr w:rsidR="00025C26" w:rsidRPr="00025C26" w14:paraId="05DA5BC9" w14:textId="77777777" w:rsidTr="009B457A">
        <w:trPr>
          <w:trHeight w:val="37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E23A04" w14:textId="77777777" w:rsidR="00025C26" w:rsidRPr="00025C26" w:rsidRDefault="00025C26" w:rsidP="00025C26">
            <w:pPr>
              <w:spacing w:before="100" w:beforeAutospacing="1" w:after="100" w:afterAutospacing="1" w:line="240" w:lineRule="auto"/>
              <w:rPr>
                <w:rFonts w:ascii="Arial" w:hAnsi="Arial" w:cs="Arial"/>
              </w:rPr>
            </w:pPr>
            <w:r w:rsidRPr="00025C26">
              <w:rPr>
                <w:rFonts w:ascii="Arial" w:hAnsi="Arial" w:cs="Arial"/>
              </w:rPr>
              <w:t>UE Contention Resolution Identity</w:t>
            </w:r>
          </w:p>
        </w:tc>
      </w:tr>
      <w:tr w:rsidR="00025C26" w:rsidRPr="00025C26" w14:paraId="71B539BC" w14:textId="77777777" w:rsidTr="009B457A">
        <w:trPr>
          <w:trHeight w:val="38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4FFD044" w14:textId="77777777" w:rsidR="00025C26" w:rsidRPr="00025C26" w:rsidRDefault="00E52651" w:rsidP="00025C26">
            <w:pPr>
              <w:spacing w:before="100" w:beforeAutospacing="1" w:after="100" w:afterAutospacing="1" w:line="240" w:lineRule="auto"/>
              <w:rPr>
                <w:rFonts w:ascii="Arial" w:hAnsi="Arial" w:cs="Arial"/>
              </w:rPr>
            </w:pPr>
            <w:hyperlink r:id="rId8" w:history="1">
              <w:r w:rsidR="00025C26" w:rsidRPr="00025C26">
                <w:rPr>
                  <w:rFonts w:ascii="Arial" w:hAnsi="Arial" w:cs="Arial"/>
                </w:rPr>
                <w:t>Timing Advance Command</w:t>
              </w:r>
            </w:hyperlink>
          </w:p>
        </w:tc>
      </w:tr>
      <w:tr w:rsidR="00025C26" w:rsidRPr="00025C26" w14:paraId="7F509ED6" w14:textId="77777777" w:rsidTr="009B457A">
        <w:trPr>
          <w:trHeight w:val="37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074CC72" w14:textId="77777777" w:rsidR="00025C26" w:rsidRPr="00025C26" w:rsidRDefault="00025C26" w:rsidP="00025C26">
            <w:pPr>
              <w:spacing w:before="100" w:beforeAutospacing="1" w:after="100" w:afterAutospacing="1" w:line="240" w:lineRule="auto"/>
              <w:rPr>
                <w:rFonts w:ascii="Arial" w:hAnsi="Arial" w:cs="Arial"/>
              </w:rPr>
            </w:pPr>
            <w:r w:rsidRPr="00025C26">
              <w:rPr>
                <w:rFonts w:ascii="Arial" w:hAnsi="Arial" w:cs="Arial"/>
              </w:rPr>
              <w:t>DRX Command</w:t>
            </w:r>
          </w:p>
        </w:tc>
      </w:tr>
      <w:tr w:rsidR="00025C26" w:rsidRPr="00025C26" w14:paraId="092FD668" w14:textId="77777777" w:rsidTr="009B457A">
        <w:trPr>
          <w:trHeight w:val="38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EA6DE7" w14:textId="77777777" w:rsidR="00025C26" w:rsidRPr="00025C26" w:rsidRDefault="00025C26" w:rsidP="00025C26">
            <w:pPr>
              <w:spacing w:before="100" w:beforeAutospacing="1" w:after="100" w:afterAutospacing="1" w:line="240" w:lineRule="auto"/>
              <w:rPr>
                <w:rFonts w:ascii="Arial" w:hAnsi="Arial" w:cs="Arial"/>
              </w:rPr>
            </w:pPr>
            <w:r w:rsidRPr="00025C26">
              <w:rPr>
                <w:rFonts w:ascii="Arial" w:hAnsi="Arial" w:cs="Arial"/>
              </w:rPr>
              <w:t>Long DRX Command</w:t>
            </w:r>
          </w:p>
        </w:tc>
      </w:tr>
      <w:tr w:rsidR="00025C26" w:rsidRPr="00025C26" w14:paraId="6A1889F3" w14:textId="77777777" w:rsidTr="009B457A">
        <w:trPr>
          <w:trHeight w:val="37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B41120D" w14:textId="77777777" w:rsidR="00025C26" w:rsidRPr="00025C26" w:rsidRDefault="00025C26" w:rsidP="00025C26">
            <w:pPr>
              <w:spacing w:before="100" w:beforeAutospacing="1" w:after="100" w:afterAutospacing="1" w:line="240" w:lineRule="auto"/>
              <w:rPr>
                <w:rFonts w:ascii="Arial" w:hAnsi="Arial" w:cs="Arial"/>
              </w:rPr>
            </w:pPr>
            <w:r w:rsidRPr="00025C26">
              <w:rPr>
                <w:rFonts w:ascii="Arial" w:hAnsi="Arial" w:cs="Arial"/>
              </w:rPr>
              <w:t>Configured Grant Confirmation</w:t>
            </w:r>
          </w:p>
        </w:tc>
      </w:tr>
      <w:tr w:rsidR="00025C26" w:rsidRPr="00025C26" w14:paraId="7445C7A1" w14:textId="77777777" w:rsidTr="009B457A">
        <w:trPr>
          <w:trHeight w:val="38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A710D16" w14:textId="77777777" w:rsidR="00025C26" w:rsidRPr="00025C26" w:rsidRDefault="00025C26" w:rsidP="00025C26">
            <w:pPr>
              <w:spacing w:before="100" w:beforeAutospacing="1" w:after="100" w:afterAutospacing="1" w:line="240" w:lineRule="auto"/>
              <w:rPr>
                <w:rFonts w:ascii="Arial" w:hAnsi="Arial" w:cs="Arial"/>
              </w:rPr>
            </w:pPr>
            <w:r w:rsidRPr="00025C26">
              <w:rPr>
                <w:rFonts w:ascii="Arial" w:hAnsi="Arial" w:cs="Arial"/>
              </w:rPr>
              <w:t>Single Entry PHR</w:t>
            </w:r>
          </w:p>
        </w:tc>
      </w:tr>
      <w:tr w:rsidR="00025C26" w:rsidRPr="00025C26" w14:paraId="74D2FB78" w14:textId="77777777" w:rsidTr="009B457A">
        <w:trPr>
          <w:trHeight w:val="37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087415" w14:textId="77777777" w:rsidR="00025C26" w:rsidRPr="00025C26" w:rsidRDefault="00025C26" w:rsidP="00025C26">
            <w:pPr>
              <w:spacing w:before="100" w:beforeAutospacing="1" w:after="100" w:afterAutospacing="1" w:line="240" w:lineRule="auto"/>
              <w:rPr>
                <w:rFonts w:ascii="Arial" w:hAnsi="Arial" w:cs="Arial"/>
              </w:rPr>
            </w:pPr>
            <w:r w:rsidRPr="00025C26">
              <w:rPr>
                <w:rFonts w:ascii="Arial" w:hAnsi="Arial" w:cs="Arial"/>
              </w:rPr>
              <w:t>Multiple Entry PHR</w:t>
            </w:r>
          </w:p>
        </w:tc>
      </w:tr>
      <w:tr w:rsidR="00025C26" w:rsidRPr="00025C26" w14:paraId="0EECA0A2" w14:textId="77777777" w:rsidTr="009B457A">
        <w:trPr>
          <w:trHeight w:val="38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D061EA8" w14:textId="77777777" w:rsidR="00025C26" w:rsidRPr="00025C26" w:rsidRDefault="00025C26" w:rsidP="00025C26">
            <w:pPr>
              <w:spacing w:before="100" w:beforeAutospacing="1" w:after="100" w:afterAutospacing="1" w:line="240" w:lineRule="auto"/>
              <w:rPr>
                <w:rFonts w:ascii="Arial" w:hAnsi="Arial" w:cs="Arial"/>
              </w:rPr>
            </w:pPr>
            <w:proofErr w:type="spellStart"/>
            <w:r w:rsidRPr="00025C26">
              <w:rPr>
                <w:rFonts w:ascii="Arial" w:hAnsi="Arial" w:cs="Arial"/>
              </w:rPr>
              <w:t>SCell</w:t>
            </w:r>
            <w:proofErr w:type="spellEnd"/>
            <w:r w:rsidRPr="00025C26">
              <w:rPr>
                <w:rFonts w:ascii="Arial" w:hAnsi="Arial" w:cs="Arial"/>
              </w:rPr>
              <w:t xml:space="preserve"> Activation/Deactivation</w:t>
            </w:r>
          </w:p>
        </w:tc>
      </w:tr>
      <w:tr w:rsidR="00025C26" w:rsidRPr="00025C26" w14:paraId="1C11E464" w14:textId="77777777" w:rsidTr="009B457A">
        <w:trPr>
          <w:trHeight w:val="37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6DB1AA1" w14:textId="77777777" w:rsidR="00025C26" w:rsidRPr="00025C26" w:rsidRDefault="00025C26" w:rsidP="00025C26">
            <w:pPr>
              <w:spacing w:before="100" w:beforeAutospacing="1" w:after="100" w:afterAutospacing="1" w:line="240" w:lineRule="auto"/>
              <w:rPr>
                <w:rFonts w:ascii="Arial" w:hAnsi="Arial" w:cs="Arial"/>
              </w:rPr>
            </w:pPr>
            <w:r w:rsidRPr="00025C26">
              <w:rPr>
                <w:rFonts w:ascii="Arial" w:hAnsi="Arial" w:cs="Arial"/>
              </w:rPr>
              <w:t>Duplication Activation/Deactivation</w:t>
            </w:r>
          </w:p>
        </w:tc>
      </w:tr>
    </w:tbl>
    <w:p w14:paraId="519B84A3" w14:textId="77777777" w:rsidR="00025C26" w:rsidRPr="00025C26" w:rsidRDefault="00025C26" w:rsidP="00025C26">
      <w:pPr>
        <w:pStyle w:val="BodyText"/>
      </w:pPr>
    </w:p>
    <w:p w14:paraId="5DFB44F4" w14:textId="4E35E640" w:rsidR="00A12630" w:rsidRPr="00025C26" w:rsidRDefault="00A12630" w:rsidP="00025C26">
      <w:pPr>
        <w:pStyle w:val="BodyText"/>
        <w:rPr>
          <w:b/>
        </w:rPr>
      </w:pPr>
      <w:r w:rsidRPr="00025C26">
        <w:rPr>
          <w:b/>
        </w:rPr>
        <w:t xml:space="preserve">RRC </w:t>
      </w:r>
      <w:r w:rsidR="007B41E5" w:rsidRPr="00025C26">
        <w:rPr>
          <w:b/>
        </w:rPr>
        <w:t>signaling</w:t>
      </w:r>
      <w:r w:rsidRPr="00025C26">
        <w:rPr>
          <w:b/>
        </w:rPr>
        <w:t>:</w:t>
      </w:r>
    </w:p>
    <w:p w14:paraId="5FA3475C" w14:textId="07F57798" w:rsidR="00A12630" w:rsidRPr="00025C26" w:rsidRDefault="00A12630" w:rsidP="00025C26">
      <w:pPr>
        <w:pStyle w:val="BodyText"/>
      </w:pPr>
      <w:r w:rsidRPr="00025C26">
        <w:t xml:space="preserve">RRC </w:t>
      </w:r>
      <w:r w:rsidR="007B41E5" w:rsidRPr="00025C26">
        <w:t>signaling</w:t>
      </w:r>
      <w:r w:rsidRPr="00025C26">
        <w:t xml:space="preserve"> is the most reliable approach to trigger a UE adaptation since it involves feedback and handshaking. </w:t>
      </w:r>
      <w:r w:rsidR="00025C26" w:rsidRPr="00025C26">
        <w:t>Nevertheless, it is slow</w:t>
      </w:r>
      <w:r w:rsidR="006372DD">
        <w:t>er</w:t>
      </w:r>
      <w:r w:rsidR="00025C26" w:rsidRPr="00025C26">
        <w:t xml:space="preserve"> compared to </w:t>
      </w:r>
      <w:r w:rsidR="006372DD">
        <w:t>L1/MAC signaling</w:t>
      </w:r>
      <w:r w:rsidR="00025C26" w:rsidRPr="00025C26">
        <w:t xml:space="preserve">. </w:t>
      </w:r>
      <w:r w:rsidR="006372DD">
        <w:t>Still</w:t>
      </w:r>
      <w:r w:rsidR="00025C26" w:rsidRPr="00025C26">
        <w:t xml:space="preserve">, </w:t>
      </w:r>
      <w:r w:rsidR="006372DD">
        <w:t xml:space="preserve">RRC-based </w:t>
      </w:r>
      <w:r w:rsidR="00025C26" w:rsidRPr="00025C26">
        <w:t xml:space="preserve">triggering </w:t>
      </w:r>
      <w:r w:rsidR="006372DD">
        <w:t>can be used for cases</w:t>
      </w:r>
      <w:r w:rsidR="006372DD" w:rsidRPr="00025C26">
        <w:t xml:space="preserve"> </w:t>
      </w:r>
      <w:r w:rsidR="006372DD">
        <w:t>with</w:t>
      </w:r>
      <w:r w:rsidR="00025C26" w:rsidRPr="00025C26">
        <w:t xml:space="preserve"> longer term windows and </w:t>
      </w:r>
      <w:r w:rsidR="006372DD" w:rsidRPr="00025C26">
        <w:t>relatively</w:t>
      </w:r>
      <w:r w:rsidR="00025C26" w:rsidRPr="00025C26">
        <w:t xml:space="preserve"> static configuration compared to the dynamic ones. </w:t>
      </w:r>
    </w:p>
    <w:p w14:paraId="4B7BF13C" w14:textId="1A8687F7" w:rsidR="00D105DD" w:rsidRDefault="00D105DD" w:rsidP="00D105DD">
      <w:pPr>
        <w:pStyle w:val="Heading3"/>
      </w:pPr>
      <w:r>
        <w:t>2.2.2 New signals</w:t>
      </w:r>
    </w:p>
    <w:p w14:paraId="5E6EF3FC" w14:textId="7767F4C2" w:rsidR="005F3BB3" w:rsidRPr="009B457A" w:rsidRDefault="006372DD" w:rsidP="009B457A">
      <w:pPr>
        <w:pStyle w:val="BodyText"/>
      </w:pPr>
      <w:r>
        <w:t>N</w:t>
      </w:r>
      <w:r w:rsidR="00D105DD" w:rsidRPr="009B457A">
        <w:t xml:space="preserve">ew signals </w:t>
      </w:r>
      <w:r>
        <w:t xml:space="preserve">such as wake-up signals </w:t>
      </w:r>
      <w:r w:rsidR="00D105DD" w:rsidRPr="009B457A">
        <w:t xml:space="preserve">can also be </w:t>
      </w:r>
      <w:r>
        <w:t>considered</w:t>
      </w:r>
      <w:r w:rsidR="00D105DD" w:rsidRPr="009B457A">
        <w:t xml:space="preserve">. However, in designing those, one should have a strong justification since it means new design paradigms both at the NW and at the UE side, thereby should be justified by significant gain in power consumption for example. </w:t>
      </w:r>
    </w:p>
    <w:p w14:paraId="020415C4" w14:textId="0BD62C6C" w:rsidR="004000E8" w:rsidRDefault="005E492B" w:rsidP="00CE0424">
      <w:pPr>
        <w:pStyle w:val="Heading1"/>
      </w:pPr>
      <w:r>
        <w:t>3</w:t>
      </w:r>
      <w:r w:rsidR="00230D18">
        <w:tab/>
      </w:r>
      <w:bookmarkEnd w:id="1"/>
      <w:r w:rsidR="00CD2063">
        <w:t>Triggering adaptation for</w:t>
      </w:r>
      <w:r w:rsidR="00D21D98">
        <w:t xml:space="preserve"> PDCCH </w:t>
      </w:r>
      <w:r w:rsidR="00D105DD">
        <w:t>monitoring</w:t>
      </w:r>
    </w:p>
    <w:p w14:paraId="71795615" w14:textId="1156BEF0" w:rsidR="003C3F31" w:rsidRPr="00C468E2" w:rsidRDefault="0026069C" w:rsidP="00C468E2">
      <w:pPr>
        <w:pStyle w:val="BodyText"/>
        <w:rPr>
          <w:color w:val="000000" w:themeColor="text1"/>
        </w:rPr>
      </w:pPr>
      <w:r w:rsidRPr="00C468E2">
        <w:rPr>
          <w:color w:val="000000" w:themeColor="text1"/>
        </w:rPr>
        <w:t xml:space="preserve">In R1-1811502, we discussed about possibility of developing GTS and WUS mechanisms </w:t>
      </w:r>
      <w:proofErr w:type="gramStart"/>
      <w:r w:rsidRPr="00C468E2">
        <w:rPr>
          <w:color w:val="000000" w:themeColor="text1"/>
        </w:rPr>
        <w:t>in order to</w:t>
      </w:r>
      <w:proofErr w:type="gramEnd"/>
      <w:r w:rsidRPr="00C468E2">
        <w:rPr>
          <w:color w:val="000000" w:themeColor="text1"/>
        </w:rPr>
        <w:t xml:space="preserve"> enable UE PS. Here, we discuss about some specific ways of designing these two signals.</w:t>
      </w:r>
    </w:p>
    <w:p w14:paraId="017BED31" w14:textId="0985A95F" w:rsidR="0026069C" w:rsidRDefault="005E492B" w:rsidP="0026069C">
      <w:pPr>
        <w:pStyle w:val="Heading2"/>
      </w:pPr>
      <w:r>
        <w:t>3</w:t>
      </w:r>
      <w:r w:rsidR="0026069C">
        <w:t>.1 DCI based GTS</w:t>
      </w:r>
    </w:p>
    <w:p w14:paraId="17D301CF" w14:textId="6E4B30AA" w:rsidR="0026069C" w:rsidRPr="00C468E2" w:rsidRDefault="006372DD" w:rsidP="00C468E2">
      <w:pPr>
        <w:pStyle w:val="BodyText"/>
        <w:rPr>
          <w:color w:val="000000" w:themeColor="text1"/>
        </w:rPr>
      </w:pPr>
      <w:r>
        <w:rPr>
          <w:color w:val="000000" w:themeColor="text1"/>
        </w:rPr>
        <w:t>A</w:t>
      </w:r>
      <w:r w:rsidR="0026069C" w:rsidRPr="00C468E2">
        <w:rPr>
          <w:color w:val="000000" w:themeColor="text1"/>
        </w:rPr>
        <w:t xml:space="preserve"> DCI based GTS (</w:t>
      </w:r>
      <w:r>
        <w:rPr>
          <w:color w:val="000000" w:themeColor="text1"/>
        </w:rPr>
        <w:t>or</w:t>
      </w:r>
      <w:r w:rsidR="0026069C" w:rsidRPr="00C468E2">
        <w:rPr>
          <w:color w:val="000000" w:themeColor="text1"/>
        </w:rPr>
        <w:t xml:space="preserve"> GTS-DCI) mechanism in PDCCH is defined such that the NW indicates to the UE that nothing is scheduled for </w:t>
      </w:r>
      <w:r w:rsidR="00AB7D74">
        <w:rPr>
          <w:color w:val="000000" w:themeColor="text1"/>
        </w:rPr>
        <w:t>it</w:t>
      </w:r>
      <w:r w:rsidR="0026069C" w:rsidRPr="00C468E2">
        <w:rPr>
          <w:color w:val="000000" w:themeColor="text1"/>
        </w:rPr>
        <w:t xml:space="preserve"> and </w:t>
      </w:r>
      <w:r w:rsidR="00AB7D74">
        <w:rPr>
          <w:color w:val="000000" w:themeColor="text1"/>
        </w:rPr>
        <w:t>UE</w:t>
      </w:r>
      <w:r w:rsidR="00AB7D74" w:rsidRPr="00C468E2">
        <w:rPr>
          <w:color w:val="000000" w:themeColor="text1"/>
        </w:rPr>
        <w:t xml:space="preserve"> </w:t>
      </w:r>
      <w:r w:rsidR="0026069C" w:rsidRPr="00C468E2">
        <w:rPr>
          <w:color w:val="000000" w:themeColor="text1"/>
        </w:rPr>
        <w:t xml:space="preserve">can </w:t>
      </w:r>
      <w:r w:rsidR="00AB7D74">
        <w:rPr>
          <w:color w:val="000000" w:themeColor="text1"/>
        </w:rPr>
        <w:t>go</w:t>
      </w:r>
      <w:r w:rsidR="00AB7D74" w:rsidRPr="00C468E2">
        <w:rPr>
          <w:color w:val="000000" w:themeColor="text1"/>
        </w:rPr>
        <w:t xml:space="preserve"> </w:t>
      </w:r>
      <w:r w:rsidR="0026069C" w:rsidRPr="00C468E2">
        <w:rPr>
          <w:color w:val="000000" w:themeColor="text1"/>
        </w:rPr>
        <w:t xml:space="preserve">to the OFF state of C-DRX </w:t>
      </w:r>
      <w:r w:rsidR="00AB7D74">
        <w:rPr>
          <w:color w:val="000000" w:themeColor="text1"/>
        </w:rPr>
        <w:t xml:space="preserve">for </w:t>
      </w:r>
      <w:proofErr w:type="gramStart"/>
      <w:r w:rsidR="00AB7D74">
        <w:rPr>
          <w:color w:val="000000" w:themeColor="text1"/>
        </w:rPr>
        <w:t>a period of time</w:t>
      </w:r>
      <w:proofErr w:type="gramEnd"/>
      <w:r w:rsidR="00AB7D74">
        <w:rPr>
          <w:color w:val="000000" w:themeColor="text1"/>
        </w:rPr>
        <w:t xml:space="preserve">, </w:t>
      </w:r>
      <w:r w:rsidR="00EE15B3" w:rsidRPr="00C468E2">
        <w:rPr>
          <w:color w:val="000000" w:themeColor="text1"/>
        </w:rPr>
        <w:lastRenderedPageBreak/>
        <w:t xml:space="preserve">which </w:t>
      </w:r>
      <w:r w:rsidR="00AB7D74">
        <w:rPr>
          <w:color w:val="000000" w:themeColor="text1"/>
        </w:rPr>
        <w:t>can also be</w:t>
      </w:r>
      <w:r w:rsidR="00AB7D74" w:rsidRPr="00C468E2">
        <w:rPr>
          <w:color w:val="000000" w:themeColor="text1"/>
        </w:rPr>
        <w:t xml:space="preserve"> </w:t>
      </w:r>
      <w:r w:rsidR="00EE15B3" w:rsidRPr="00C468E2">
        <w:rPr>
          <w:color w:val="000000" w:themeColor="text1"/>
        </w:rPr>
        <w:t>indicated by the GTS-DCI</w:t>
      </w:r>
      <w:r w:rsidR="0026069C" w:rsidRPr="00C468E2">
        <w:rPr>
          <w:color w:val="000000" w:themeColor="text1"/>
        </w:rPr>
        <w:t xml:space="preserve">. I.e., the </w:t>
      </w:r>
      <w:r w:rsidR="00AB7D74">
        <w:rPr>
          <w:color w:val="000000" w:themeColor="text1"/>
        </w:rPr>
        <w:t>active</w:t>
      </w:r>
      <w:r w:rsidR="00AB7D74" w:rsidRPr="00C468E2">
        <w:rPr>
          <w:color w:val="000000" w:themeColor="text1"/>
        </w:rPr>
        <w:t xml:space="preserve"> </w:t>
      </w:r>
      <w:r w:rsidR="00AB7D74">
        <w:rPr>
          <w:color w:val="000000" w:themeColor="text1"/>
        </w:rPr>
        <w:t>time is reduced</w:t>
      </w:r>
      <w:r w:rsidR="0026069C" w:rsidRPr="00C468E2">
        <w:rPr>
          <w:color w:val="000000" w:themeColor="text1"/>
        </w:rPr>
        <w:t xml:space="preserve"> if nothing </w:t>
      </w:r>
      <w:r w:rsidR="00AB7D74">
        <w:rPr>
          <w:color w:val="000000" w:themeColor="text1"/>
        </w:rPr>
        <w:t>needs to</w:t>
      </w:r>
      <w:r w:rsidR="00AB7D74" w:rsidRPr="00C468E2">
        <w:rPr>
          <w:color w:val="000000" w:themeColor="text1"/>
        </w:rPr>
        <w:t xml:space="preserve"> </w:t>
      </w:r>
      <w:proofErr w:type="spellStart"/>
      <w:proofErr w:type="gramStart"/>
      <w:r w:rsidR="0026069C" w:rsidRPr="00C468E2">
        <w:rPr>
          <w:color w:val="000000" w:themeColor="text1"/>
        </w:rPr>
        <w:t>scheduled</w:t>
      </w:r>
      <w:proofErr w:type="spellEnd"/>
      <w:proofErr w:type="gramEnd"/>
      <w:r w:rsidR="0026069C" w:rsidRPr="00C468E2">
        <w:rPr>
          <w:color w:val="000000" w:themeColor="text1"/>
        </w:rPr>
        <w:t xml:space="preserve"> for the UE and the BSR indicates the UE does not have anything to uplink.</w:t>
      </w:r>
    </w:p>
    <w:p w14:paraId="13EF4029" w14:textId="421F6E30" w:rsidR="00EE15B3" w:rsidRPr="00C468E2" w:rsidRDefault="00EE15B3" w:rsidP="00C468E2">
      <w:pPr>
        <w:pStyle w:val="BodyText"/>
        <w:rPr>
          <w:color w:val="000000" w:themeColor="text1"/>
        </w:rPr>
      </w:pPr>
      <w:r w:rsidRPr="00C468E2">
        <w:rPr>
          <w:color w:val="000000" w:themeColor="text1"/>
        </w:rPr>
        <w:t>GTS-DCI</w:t>
      </w:r>
      <w:r w:rsidR="00AB7D74">
        <w:rPr>
          <w:color w:val="000000" w:themeColor="text1"/>
        </w:rPr>
        <w:t xml:space="preserve"> can be based on a </w:t>
      </w:r>
      <w:r w:rsidRPr="00C468E2">
        <w:rPr>
          <w:color w:val="000000" w:themeColor="text1"/>
        </w:rPr>
        <w:t>new DCI</w:t>
      </w:r>
      <w:r w:rsidR="00AB7D74">
        <w:rPr>
          <w:color w:val="000000" w:themeColor="text1"/>
        </w:rPr>
        <w:t xml:space="preserve"> or </w:t>
      </w:r>
      <w:r w:rsidR="00A80586">
        <w:rPr>
          <w:color w:val="000000" w:themeColor="text1"/>
        </w:rPr>
        <w:t>based on reusing</w:t>
      </w:r>
      <w:r w:rsidR="00AB7D74">
        <w:rPr>
          <w:color w:val="000000" w:themeColor="text1"/>
        </w:rPr>
        <w:t xml:space="preserve"> existing DCIs such as 1-0</w:t>
      </w:r>
      <w:r w:rsidR="00A80586">
        <w:rPr>
          <w:color w:val="000000" w:themeColor="text1"/>
        </w:rPr>
        <w:t xml:space="preserve"> and unused fields, </w:t>
      </w:r>
      <w:proofErr w:type="gramStart"/>
      <w:r w:rsidR="00A80586">
        <w:rPr>
          <w:color w:val="000000" w:themeColor="text1"/>
        </w:rPr>
        <w:t>or</w:t>
      </w:r>
      <w:r w:rsidR="00AB7D74">
        <w:rPr>
          <w:color w:val="000000" w:themeColor="text1"/>
        </w:rPr>
        <w:t xml:space="preserve"> </w:t>
      </w:r>
      <w:r w:rsidRPr="00C468E2">
        <w:rPr>
          <w:color w:val="000000" w:themeColor="text1"/>
        </w:rPr>
        <w:t xml:space="preserve"> </w:t>
      </w:r>
      <w:r w:rsidR="00A80586">
        <w:rPr>
          <w:color w:val="000000" w:themeColor="text1"/>
        </w:rPr>
        <w:t>DCIs</w:t>
      </w:r>
      <w:proofErr w:type="gramEnd"/>
      <w:r w:rsidR="00A80586">
        <w:rPr>
          <w:color w:val="000000" w:themeColor="text1"/>
        </w:rPr>
        <w:t xml:space="preserve"> that are not used for</w:t>
      </w:r>
      <w:r w:rsidRPr="00C468E2">
        <w:rPr>
          <w:color w:val="000000" w:themeColor="text1"/>
        </w:rPr>
        <w:t xml:space="preserve"> scheduling PDSCH</w:t>
      </w:r>
      <w:r w:rsidR="006820CC">
        <w:rPr>
          <w:color w:val="000000" w:themeColor="text1"/>
        </w:rPr>
        <w:t>/PUSCH</w:t>
      </w:r>
      <w:r w:rsidRPr="00C468E2">
        <w:rPr>
          <w:color w:val="000000" w:themeColor="text1"/>
        </w:rPr>
        <w:t xml:space="preserve"> data</w:t>
      </w:r>
      <w:r w:rsidR="00A80586">
        <w:rPr>
          <w:color w:val="000000" w:themeColor="text1"/>
        </w:rPr>
        <w:t xml:space="preserve"> and which can have</w:t>
      </w:r>
      <w:r w:rsidRPr="00C468E2">
        <w:rPr>
          <w:color w:val="000000" w:themeColor="text1"/>
        </w:rPr>
        <w:t xml:space="preserve"> several unused scheduling bits. </w:t>
      </w:r>
    </w:p>
    <w:p w14:paraId="24AF1BF6" w14:textId="2AC96732" w:rsidR="00EE15B3" w:rsidRPr="00C468E2" w:rsidRDefault="00A80586" w:rsidP="00C468E2">
      <w:pPr>
        <w:pStyle w:val="BodyText"/>
        <w:rPr>
          <w:color w:val="000000" w:themeColor="text1"/>
        </w:rPr>
      </w:pPr>
      <w:r>
        <w:rPr>
          <w:color w:val="000000" w:themeColor="text1"/>
        </w:rPr>
        <w:t>The</w:t>
      </w:r>
      <w:r w:rsidR="00EE15B3" w:rsidRPr="00C468E2">
        <w:rPr>
          <w:color w:val="000000" w:themeColor="text1"/>
        </w:rPr>
        <w:t xml:space="preserve"> GTS-DCI can be </w:t>
      </w:r>
      <w:r>
        <w:rPr>
          <w:color w:val="000000" w:themeColor="text1"/>
        </w:rPr>
        <w:t xml:space="preserve">addressed to one specific </w:t>
      </w:r>
      <w:r w:rsidR="00EE15B3" w:rsidRPr="00C468E2">
        <w:rPr>
          <w:color w:val="000000" w:themeColor="text1"/>
        </w:rPr>
        <w:t xml:space="preserve">UE </w:t>
      </w:r>
      <w:r>
        <w:rPr>
          <w:color w:val="000000" w:themeColor="text1"/>
        </w:rPr>
        <w:t>or</w:t>
      </w:r>
      <w:r w:rsidR="00EE15B3" w:rsidRPr="00C468E2">
        <w:rPr>
          <w:color w:val="000000" w:themeColor="text1"/>
        </w:rPr>
        <w:t xml:space="preserve"> a group of UEs which can go to sleep </w:t>
      </w:r>
      <w:r>
        <w:rPr>
          <w:color w:val="000000" w:themeColor="text1"/>
        </w:rPr>
        <w:t>at</w:t>
      </w:r>
      <w:r w:rsidRPr="00C468E2">
        <w:rPr>
          <w:color w:val="000000" w:themeColor="text1"/>
        </w:rPr>
        <w:t xml:space="preserve"> </w:t>
      </w:r>
      <w:r w:rsidR="00EE15B3" w:rsidRPr="00C468E2">
        <w:rPr>
          <w:color w:val="000000" w:themeColor="text1"/>
        </w:rPr>
        <w:t xml:space="preserve">the same time. </w:t>
      </w:r>
    </w:p>
    <w:p w14:paraId="5207E106" w14:textId="1ECBFF12" w:rsidR="00EE15B3" w:rsidRDefault="00EE15B3" w:rsidP="00EE15B3">
      <w:pPr>
        <w:pStyle w:val="Proposal"/>
      </w:pPr>
      <w:bookmarkStart w:id="2" w:name="_Toc528269411"/>
      <w:bookmarkStart w:id="3" w:name="_Toc528961514"/>
      <w:r>
        <w:t>For enabling UE power savings, RAN1 should develop DCI based GTS mechanisms where the NW can explicitly tell the UE when and for how long to sleep.</w:t>
      </w:r>
      <w:bookmarkEnd w:id="2"/>
      <w:r>
        <w:t xml:space="preserve"> This can be based on existing DCI</w:t>
      </w:r>
      <w:r w:rsidR="00A80586">
        <w:t xml:space="preserve"> format</w:t>
      </w:r>
      <w:r>
        <w:t xml:space="preserve">s or </w:t>
      </w:r>
      <w:r w:rsidR="00A80586">
        <w:t>new DCI formats</w:t>
      </w:r>
      <w:r w:rsidR="009B5135">
        <w:t xml:space="preserve"> with same or </w:t>
      </w:r>
      <w:r w:rsidR="00A80586">
        <w:t xml:space="preserve">smaller payload </w:t>
      </w:r>
      <w:r w:rsidR="009B5135">
        <w:t xml:space="preserve">size than existing </w:t>
      </w:r>
      <w:r w:rsidR="00A80586">
        <w:t>DCI formats</w:t>
      </w:r>
      <w:r>
        <w:t>.</w:t>
      </w:r>
      <w:bookmarkEnd w:id="3"/>
    </w:p>
    <w:p w14:paraId="54FB1D37" w14:textId="2FF5F90F" w:rsidR="0026069C" w:rsidRDefault="005E492B" w:rsidP="0026069C">
      <w:pPr>
        <w:pStyle w:val="Heading2"/>
      </w:pPr>
      <w:r>
        <w:t>3</w:t>
      </w:r>
      <w:r w:rsidR="0026069C">
        <w:t>.2 DCI based WUS</w:t>
      </w:r>
    </w:p>
    <w:p w14:paraId="6D55C46E" w14:textId="12EE8080" w:rsidR="001D0A85" w:rsidRPr="00C468E2" w:rsidRDefault="00A524CA" w:rsidP="00C468E2">
      <w:pPr>
        <w:pStyle w:val="BodyText"/>
        <w:rPr>
          <w:color w:val="000000" w:themeColor="text1"/>
        </w:rPr>
      </w:pPr>
      <w:r>
        <w:rPr>
          <w:color w:val="000000" w:themeColor="text1"/>
        </w:rPr>
        <w:t>A</w:t>
      </w:r>
      <w:r w:rsidR="00916819" w:rsidRPr="00C468E2">
        <w:rPr>
          <w:color w:val="000000" w:themeColor="text1"/>
        </w:rPr>
        <w:t xml:space="preserve"> DCI based WUS (from here on WUS-DCI) is intended to wake-up the UE before a scheduling PDCCH</w:t>
      </w:r>
      <w:r w:rsidR="008F239B" w:rsidRPr="00C468E2">
        <w:rPr>
          <w:color w:val="000000" w:themeColor="text1"/>
        </w:rPr>
        <w:t xml:space="preserve"> to </w:t>
      </w:r>
      <w:r w:rsidR="001E2A0E">
        <w:rPr>
          <w:color w:val="000000" w:themeColor="text1"/>
        </w:rPr>
        <w:t>reduce</w:t>
      </w:r>
      <w:r w:rsidR="008F239B" w:rsidRPr="00C468E2">
        <w:rPr>
          <w:color w:val="000000" w:themeColor="text1"/>
        </w:rPr>
        <w:t xml:space="preserve"> PDCCH monitoring</w:t>
      </w:r>
      <w:r w:rsidR="001E2A0E">
        <w:rPr>
          <w:color w:val="000000" w:themeColor="text1"/>
        </w:rPr>
        <w:t xml:space="preserve"> related power consumption</w:t>
      </w:r>
      <w:r w:rsidR="00916819" w:rsidRPr="00C468E2">
        <w:rPr>
          <w:color w:val="000000" w:themeColor="text1"/>
        </w:rPr>
        <w:t xml:space="preserve">. Therefore, if nothing is scheduled for the UE, no WUS-DCI is sent and thus the UE can prolong the OFF state of C-DRX until it is woken up, or if an </w:t>
      </w:r>
      <w:r w:rsidR="001E2A0E">
        <w:rPr>
          <w:color w:val="000000" w:themeColor="text1"/>
        </w:rPr>
        <w:t>im</w:t>
      </w:r>
      <w:r w:rsidR="001E2A0E" w:rsidRPr="00C468E2">
        <w:rPr>
          <w:color w:val="000000" w:themeColor="text1"/>
        </w:rPr>
        <w:t xml:space="preserve">minent </w:t>
      </w:r>
      <w:r w:rsidR="00916819" w:rsidRPr="00C468E2">
        <w:rPr>
          <w:color w:val="000000" w:themeColor="text1"/>
        </w:rPr>
        <w:t xml:space="preserve">information comes </w:t>
      </w:r>
      <w:r w:rsidR="001E2A0E">
        <w:rPr>
          <w:color w:val="000000" w:themeColor="text1"/>
        </w:rPr>
        <w:t>during the</w:t>
      </w:r>
      <w:r w:rsidR="00916819" w:rsidRPr="00C468E2">
        <w:rPr>
          <w:color w:val="000000" w:themeColor="text1"/>
        </w:rPr>
        <w:t xml:space="preserve"> OFF state of C-DRX, the UE can wake </w:t>
      </w:r>
      <w:r w:rsidR="001E2A0E">
        <w:rPr>
          <w:color w:val="000000" w:themeColor="text1"/>
        </w:rPr>
        <w:t xml:space="preserve">up </w:t>
      </w:r>
      <w:r w:rsidR="00916819" w:rsidRPr="00C468E2">
        <w:rPr>
          <w:color w:val="000000" w:themeColor="text1"/>
        </w:rPr>
        <w:t xml:space="preserve">to receive the data. </w:t>
      </w:r>
      <w:r w:rsidR="001E2A0E">
        <w:rPr>
          <w:color w:val="000000" w:themeColor="text1"/>
        </w:rPr>
        <w:t>Thus</w:t>
      </w:r>
      <w:r w:rsidR="00916819" w:rsidRPr="00C468E2">
        <w:rPr>
          <w:color w:val="000000" w:themeColor="text1"/>
        </w:rPr>
        <w:t>, not only the UE power savings improve, but so does the latency.</w:t>
      </w:r>
    </w:p>
    <w:p w14:paraId="3F0E3D61" w14:textId="4286B0ED" w:rsidR="008F239B" w:rsidRPr="00C468E2" w:rsidRDefault="008F239B" w:rsidP="00C468E2">
      <w:pPr>
        <w:pStyle w:val="BodyText"/>
        <w:rPr>
          <w:color w:val="000000" w:themeColor="text1"/>
        </w:rPr>
      </w:pPr>
      <w:r w:rsidRPr="00C468E2">
        <w:rPr>
          <w:color w:val="000000" w:themeColor="text1"/>
        </w:rPr>
        <w:t>The WUS-DCI can be configured e.g. as a separate PDCCH transmission with a narrow BW (</w:t>
      </w:r>
      <w:r w:rsidR="001E2A0E">
        <w:rPr>
          <w:color w:val="000000" w:themeColor="text1"/>
        </w:rPr>
        <w:t>relative</w:t>
      </w:r>
      <w:r w:rsidRPr="00C468E2">
        <w:rPr>
          <w:color w:val="000000" w:themeColor="text1"/>
        </w:rPr>
        <w:t xml:space="preserve"> to PDSCH) and small search space. </w:t>
      </w:r>
      <w:r w:rsidR="001E2A0E">
        <w:rPr>
          <w:color w:val="000000" w:themeColor="text1"/>
        </w:rPr>
        <w:t>Thus</w:t>
      </w:r>
      <w:r w:rsidRPr="00C468E2">
        <w:rPr>
          <w:color w:val="000000" w:themeColor="text1"/>
        </w:rPr>
        <w:t xml:space="preserve">, the UE can save power </w:t>
      </w:r>
      <w:r w:rsidR="001E2A0E">
        <w:rPr>
          <w:color w:val="000000" w:themeColor="text1"/>
        </w:rPr>
        <w:t>due</w:t>
      </w:r>
      <w:r w:rsidRPr="00C468E2">
        <w:rPr>
          <w:color w:val="000000" w:themeColor="text1"/>
        </w:rPr>
        <w:t xml:space="preserve"> BW </w:t>
      </w:r>
      <w:r w:rsidR="001E2A0E">
        <w:rPr>
          <w:color w:val="000000" w:themeColor="text1"/>
        </w:rPr>
        <w:t xml:space="preserve">and BD </w:t>
      </w:r>
      <w:r w:rsidRPr="00C468E2">
        <w:rPr>
          <w:color w:val="000000" w:themeColor="text1"/>
        </w:rPr>
        <w:t xml:space="preserve">reduction. </w:t>
      </w:r>
      <w:r w:rsidR="001E2A0E">
        <w:rPr>
          <w:color w:val="000000" w:themeColor="text1"/>
        </w:rPr>
        <w:t>Also</w:t>
      </w:r>
      <w:r w:rsidRPr="00C468E2">
        <w:rPr>
          <w:color w:val="000000" w:themeColor="text1"/>
        </w:rPr>
        <w:t xml:space="preserve">, </w:t>
      </w:r>
      <w:r w:rsidR="001E2A0E">
        <w:rPr>
          <w:color w:val="000000" w:themeColor="text1"/>
        </w:rPr>
        <w:t>the</w:t>
      </w:r>
      <w:r w:rsidR="001E2A0E" w:rsidRPr="00C468E2">
        <w:rPr>
          <w:color w:val="000000" w:themeColor="text1"/>
        </w:rPr>
        <w:t xml:space="preserve"> </w:t>
      </w:r>
      <w:r w:rsidRPr="00C468E2">
        <w:rPr>
          <w:color w:val="000000" w:themeColor="text1"/>
        </w:rPr>
        <w:t xml:space="preserve">WUS-DCI should be narrow in time </w:t>
      </w:r>
      <w:r w:rsidR="001E2A0E">
        <w:rPr>
          <w:color w:val="000000" w:themeColor="text1"/>
        </w:rPr>
        <w:t xml:space="preserve">(e.g. 1 OFDM symbol) </w:t>
      </w:r>
      <w:r w:rsidRPr="00C468E2">
        <w:rPr>
          <w:color w:val="000000" w:themeColor="text1"/>
        </w:rPr>
        <w:t xml:space="preserve">to reduce latency which in turn also leads to power savings. Furthermore, </w:t>
      </w:r>
      <w:r w:rsidR="000D66C2">
        <w:rPr>
          <w:color w:val="000000" w:themeColor="text1"/>
        </w:rPr>
        <w:t>t</w:t>
      </w:r>
      <w:r w:rsidRPr="00C468E2">
        <w:rPr>
          <w:color w:val="000000" w:themeColor="text1"/>
        </w:rPr>
        <w:t xml:space="preserve">he WUS-DCI should precede the scheduling PDCCH transmission by </w:t>
      </w:r>
      <w:r w:rsidR="001E2A0E" w:rsidRPr="00C468E2">
        <w:rPr>
          <w:color w:val="000000" w:themeColor="text1"/>
        </w:rPr>
        <w:t>enough</w:t>
      </w:r>
      <w:r w:rsidRPr="00C468E2">
        <w:rPr>
          <w:color w:val="000000" w:themeColor="text1"/>
        </w:rPr>
        <w:t xml:space="preserve"> </w:t>
      </w:r>
      <w:r w:rsidR="001E2A0E">
        <w:rPr>
          <w:color w:val="000000" w:themeColor="text1"/>
        </w:rPr>
        <w:t xml:space="preserve">delay (e.g. number of </w:t>
      </w:r>
      <w:r w:rsidRPr="00C468E2">
        <w:rPr>
          <w:color w:val="000000" w:themeColor="text1"/>
        </w:rPr>
        <w:t>symbols/slots</w:t>
      </w:r>
      <w:r w:rsidR="001E2A0E">
        <w:rPr>
          <w:color w:val="000000" w:themeColor="text1"/>
        </w:rPr>
        <w:t>)</w:t>
      </w:r>
      <w:r w:rsidRPr="00C468E2">
        <w:rPr>
          <w:color w:val="000000" w:themeColor="text1"/>
        </w:rPr>
        <w:t xml:space="preserve"> to allow the full-power receiver to be activated and stabilized in time for receiving the scheduling PDCCH. </w:t>
      </w:r>
    </w:p>
    <w:p w14:paraId="49600F56" w14:textId="25889EA1" w:rsidR="008F239B" w:rsidRPr="00C468E2" w:rsidRDefault="008F239B" w:rsidP="00C468E2">
      <w:pPr>
        <w:pStyle w:val="BodyText"/>
        <w:rPr>
          <w:color w:val="000000" w:themeColor="text1"/>
        </w:rPr>
      </w:pPr>
      <w:r w:rsidRPr="00C468E2">
        <w:rPr>
          <w:color w:val="000000" w:themeColor="text1"/>
        </w:rPr>
        <w:t xml:space="preserve">WUS-DCI can be </w:t>
      </w:r>
      <w:r w:rsidR="001E2A0E">
        <w:rPr>
          <w:color w:val="000000" w:themeColor="text1"/>
        </w:rPr>
        <w:t xml:space="preserve">addressed to one specific </w:t>
      </w:r>
      <w:r w:rsidR="001E2A0E" w:rsidRPr="00C468E2">
        <w:rPr>
          <w:color w:val="000000" w:themeColor="text1"/>
        </w:rPr>
        <w:t xml:space="preserve">UE </w:t>
      </w:r>
      <w:r w:rsidR="001E2A0E">
        <w:rPr>
          <w:color w:val="000000" w:themeColor="text1"/>
        </w:rPr>
        <w:t>or</w:t>
      </w:r>
      <w:r w:rsidR="001E2A0E" w:rsidRPr="00C468E2">
        <w:rPr>
          <w:color w:val="000000" w:themeColor="text1"/>
        </w:rPr>
        <w:t xml:space="preserve"> a group of UE</w:t>
      </w:r>
      <w:r w:rsidR="001E2A0E">
        <w:rPr>
          <w:color w:val="000000" w:themeColor="text1"/>
        </w:rPr>
        <w:t>s</w:t>
      </w:r>
      <w:r w:rsidRPr="00C468E2">
        <w:rPr>
          <w:color w:val="000000" w:themeColor="text1"/>
        </w:rPr>
        <w:t>.</w:t>
      </w:r>
    </w:p>
    <w:p w14:paraId="07E88671" w14:textId="3C97DAC0" w:rsidR="008F239B" w:rsidRPr="00C468E2" w:rsidRDefault="008F239B" w:rsidP="00C468E2">
      <w:pPr>
        <w:pStyle w:val="BodyText"/>
        <w:rPr>
          <w:color w:val="000000" w:themeColor="text1"/>
        </w:rPr>
      </w:pPr>
      <w:r w:rsidRPr="00C468E2">
        <w:rPr>
          <w:color w:val="000000" w:themeColor="text1"/>
        </w:rPr>
        <w:t xml:space="preserve">While designing WUS-DCI, specific attention needs to be given </w:t>
      </w:r>
      <w:r w:rsidR="001E2A0E">
        <w:rPr>
          <w:color w:val="000000" w:themeColor="text1"/>
        </w:rPr>
        <w:t>to design criteria</w:t>
      </w:r>
      <w:r w:rsidR="001D1AEC">
        <w:rPr>
          <w:color w:val="000000" w:themeColor="text1"/>
        </w:rPr>
        <w:t xml:space="preserve"> and performance</w:t>
      </w:r>
      <w:r w:rsidRPr="00C468E2">
        <w:rPr>
          <w:color w:val="000000" w:themeColor="text1"/>
        </w:rPr>
        <w:t xml:space="preserve">, e.g. </w:t>
      </w:r>
      <w:r w:rsidR="000C3E38" w:rsidRPr="00C468E2">
        <w:rPr>
          <w:color w:val="000000" w:themeColor="text1"/>
        </w:rPr>
        <w:t xml:space="preserve">miss detection and false alarm rate. Miss detection </w:t>
      </w:r>
      <w:r w:rsidR="001D1AEC">
        <w:rPr>
          <w:color w:val="000000" w:themeColor="text1"/>
        </w:rPr>
        <w:t>rate should be very low since</w:t>
      </w:r>
      <w:r w:rsidR="000C3E38" w:rsidRPr="00C468E2">
        <w:rPr>
          <w:color w:val="000000" w:themeColor="text1"/>
        </w:rPr>
        <w:t xml:space="preserve"> missing a WUS-DCI means a </w:t>
      </w:r>
      <w:r w:rsidR="001D1AEC">
        <w:rPr>
          <w:color w:val="000000" w:themeColor="text1"/>
        </w:rPr>
        <w:t xml:space="preserve">large </w:t>
      </w:r>
      <w:r w:rsidR="000C3E38" w:rsidRPr="00C468E2">
        <w:rPr>
          <w:color w:val="000000" w:themeColor="text1"/>
        </w:rPr>
        <w:t xml:space="preserve">delay in data reception and </w:t>
      </w:r>
      <w:r w:rsidR="001D1AEC">
        <w:rPr>
          <w:color w:val="000000" w:themeColor="text1"/>
        </w:rPr>
        <w:t>increases NW</w:t>
      </w:r>
      <w:r w:rsidR="000C3E38" w:rsidRPr="00C468E2">
        <w:rPr>
          <w:color w:val="000000" w:themeColor="text1"/>
        </w:rPr>
        <w:t xml:space="preserve"> overhead. On the other hand, false alarm rate should also be limited </w:t>
      </w:r>
      <w:r w:rsidR="001D1AEC">
        <w:rPr>
          <w:color w:val="000000" w:themeColor="text1"/>
        </w:rPr>
        <w:t>to reduce</w:t>
      </w:r>
      <w:r w:rsidR="001D1AEC" w:rsidRPr="00C468E2">
        <w:rPr>
          <w:color w:val="000000" w:themeColor="text1"/>
        </w:rPr>
        <w:t xml:space="preserve"> </w:t>
      </w:r>
      <w:r w:rsidR="000C3E38" w:rsidRPr="00C468E2">
        <w:rPr>
          <w:color w:val="000000" w:themeColor="text1"/>
        </w:rPr>
        <w:t xml:space="preserve">false wake-ups leads to </w:t>
      </w:r>
      <w:r w:rsidR="001D1AEC">
        <w:rPr>
          <w:color w:val="000000" w:themeColor="text1"/>
        </w:rPr>
        <w:t>increased</w:t>
      </w:r>
      <w:r w:rsidR="001D1AEC" w:rsidRPr="00C468E2">
        <w:rPr>
          <w:color w:val="000000" w:themeColor="text1"/>
        </w:rPr>
        <w:t xml:space="preserve"> </w:t>
      </w:r>
      <w:r w:rsidR="000C3E38" w:rsidRPr="00C468E2">
        <w:rPr>
          <w:color w:val="000000" w:themeColor="text1"/>
        </w:rPr>
        <w:t>PDCCH monitoring</w:t>
      </w:r>
      <w:r w:rsidR="001D1AEC">
        <w:rPr>
          <w:color w:val="000000" w:themeColor="text1"/>
        </w:rPr>
        <w:t xml:space="preserve"> and additional power consumption</w:t>
      </w:r>
      <w:r w:rsidR="000C3E38" w:rsidRPr="00C468E2">
        <w:rPr>
          <w:color w:val="000000" w:themeColor="text1"/>
        </w:rPr>
        <w:t>.</w:t>
      </w:r>
    </w:p>
    <w:p w14:paraId="2F072C34" w14:textId="28AFC381" w:rsidR="00C20F35" w:rsidRDefault="000C3E38" w:rsidP="00C468E2">
      <w:pPr>
        <w:pStyle w:val="BodyText"/>
        <w:rPr>
          <w:color w:val="000000" w:themeColor="text1"/>
        </w:rPr>
      </w:pPr>
      <w:r w:rsidRPr="009B457A">
        <w:rPr>
          <w:color w:val="000000" w:themeColor="text1"/>
        </w:rPr>
        <w:t>One example of WUS-DCI</w:t>
      </w:r>
      <w:r w:rsidR="00132949" w:rsidRPr="009B457A">
        <w:rPr>
          <w:color w:val="000000" w:themeColor="text1"/>
        </w:rPr>
        <w:t xml:space="preserve"> addressed to a specific UE is to design a DCI payload with CRC scrambled with C-RNTI. This can be detected by the UE receiver to see if the WUS-DCI is intended for that UE or not. Additionally, in the payload some specific command as described above can also be </w:t>
      </w:r>
      <w:r w:rsidR="00B3497A">
        <w:rPr>
          <w:color w:val="000000" w:themeColor="text1"/>
        </w:rPr>
        <w:t xml:space="preserve">included along the </w:t>
      </w:r>
      <w:r w:rsidR="00132949" w:rsidRPr="009B457A">
        <w:rPr>
          <w:color w:val="000000" w:themeColor="text1"/>
        </w:rPr>
        <w:t>C-RNTI</w:t>
      </w:r>
      <w:r w:rsidR="00B7761A" w:rsidRPr="009B457A">
        <w:rPr>
          <w:color w:val="000000" w:themeColor="text1"/>
        </w:rPr>
        <w:t>. This can potentially reduce the false alarm rate while also incl</w:t>
      </w:r>
      <w:r w:rsidR="00D105DD" w:rsidRPr="009B457A">
        <w:rPr>
          <w:color w:val="000000" w:themeColor="text1"/>
        </w:rPr>
        <w:t xml:space="preserve">ude some additional information. </w:t>
      </w:r>
      <w:r w:rsidR="009B457A" w:rsidRPr="009B457A">
        <w:rPr>
          <w:color w:val="000000" w:themeColor="text1"/>
        </w:rPr>
        <w:t>Figure</w:t>
      </w:r>
      <w:r w:rsidR="009B457A">
        <w:rPr>
          <w:color w:val="000000" w:themeColor="text1"/>
        </w:rPr>
        <w:t xml:space="preserve"> 1 depicts an example </w:t>
      </w:r>
      <w:r w:rsidR="001D1AEC">
        <w:rPr>
          <w:color w:val="000000" w:themeColor="text1"/>
        </w:rPr>
        <w:t>of</w:t>
      </w:r>
      <w:r w:rsidR="009B457A">
        <w:rPr>
          <w:color w:val="000000" w:themeColor="text1"/>
        </w:rPr>
        <w:t xml:space="preserve"> a WUS-DCI.</w:t>
      </w:r>
      <w:r w:rsidR="00AA1224">
        <w:rPr>
          <w:color w:val="000000" w:themeColor="text1"/>
        </w:rPr>
        <w:t xml:space="preserve"> </w:t>
      </w:r>
    </w:p>
    <w:p w14:paraId="0E701BCA" w14:textId="27EC4B08" w:rsidR="000C3E38" w:rsidRDefault="00AA1224" w:rsidP="00C468E2">
      <w:pPr>
        <w:pStyle w:val="BodyText"/>
        <w:rPr>
          <w:color w:val="000000" w:themeColor="text1"/>
        </w:rPr>
      </w:pPr>
      <w:r>
        <w:rPr>
          <w:color w:val="000000" w:themeColor="text1"/>
        </w:rPr>
        <w:t>In [3], we provide initial evaluation results for DCI based WUS studying correlation properties and detection performance.</w:t>
      </w:r>
    </w:p>
    <w:p w14:paraId="09F873BB" w14:textId="46B05F30" w:rsidR="009B457A" w:rsidRDefault="009B457A" w:rsidP="009B457A">
      <w:pPr>
        <w:pStyle w:val="BodyText"/>
        <w:jc w:val="center"/>
        <w:rPr>
          <w:color w:val="000000" w:themeColor="text1"/>
        </w:rPr>
      </w:pPr>
      <w:r>
        <w:rPr>
          <w:noProof/>
          <w:color w:val="000000" w:themeColor="text1"/>
        </w:rPr>
        <w:drawing>
          <wp:inline distT="0" distB="0" distL="0" distR="0" wp14:anchorId="6EA3CAE0" wp14:editId="2D198281">
            <wp:extent cx="2810510" cy="932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0510" cy="932815"/>
                    </a:xfrm>
                    <a:prstGeom prst="rect">
                      <a:avLst/>
                    </a:prstGeom>
                    <a:noFill/>
                  </pic:spPr>
                </pic:pic>
              </a:graphicData>
            </a:graphic>
          </wp:inline>
        </w:drawing>
      </w:r>
    </w:p>
    <w:p w14:paraId="5ACF76EF" w14:textId="632E46FE" w:rsidR="009B457A" w:rsidRPr="009B457A" w:rsidRDefault="009B457A" w:rsidP="00C468E2">
      <w:pPr>
        <w:pStyle w:val="BodyText"/>
        <w:rPr>
          <w:b/>
          <w:color w:val="000000" w:themeColor="text1"/>
        </w:rPr>
      </w:pPr>
      <w:r w:rsidRPr="009B457A">
        <w:rPr>
          <w:b/>
          <w:color w:val="000000" w:themeColor="text1"/>
        </w:rPr>
        <w:t xml:space="preserve">Figure 1: An example of a WUS-DCI with a payload consisting of a command, </w:t>
      </w:r>
      <w:r w:rsidR="00B3497A">
        <w:rPr>
          <w:b/>
          <w:color w:val="000000" w:themeColor="text1"/>
        </w:rPr>
        <w:t>CRC scrambled with C-RNTI</w:t>
      </w:r>
    </w:p>
    <w:p w14:paraId="36658E16" w14:textId="4E649136" w:rsidR="00F6347D" w:rsidRDefault="00F6347D" w:rsidP="00EE15B3">
      <w:pPr>
        <w:pStyle w:val="Proposal"/>
        <w:numPr>
          <w:ilvl w:val="0"/>
          <w:numId w:val="0"/>
        </w:numPr>
        <w:ind w:left="1701"/>
      </w:pPr>
      <w:r>
        <w:rPr>
          <w:b w:val="0"/>
          <w:bCs w:val="0"/>
        </w:rPr>
        <w:fldChar w:fldCharType="begin"/>
      </w:r>
      <w:r>
        <w:rPr>
          <w:b w:val="0"/>
        </w:rPr>
        <w:instrText xml:space="preserve"> TOC \n \h \z \t "Proposal" \c </w:instrText>
      </w:r>
      <w:r>
        <w:rPr>
          <w:b w:val="0"/>
          <w:bCs w:val="0"/>
        </w:rPr>
        <w:fldChar w:fldCharType="separate"/>
      </w:r>
      <w:r>
        <w:rPr>
          <w:b w:val="0"/>
          <w:bCs w:val="0"/>
        </w:rPr>
        <w:fldChar w:fldCharType="begin"/>
      </w:r>
      <w:r>
        <w:rPr>
          <w:b w:val="0"/>
        </w:rPr>
        <w:instrText xml:space="preserve"> TOC \n \h \z \t "Proposal" \c </w:instrText>
      </w:r>
      <w:r>
        <w:rPr>
          <w:b w:val="0"/>
          <w:bCs w:val="0"/>
        </w:rPr>
        <w:fldChar w:fldCharType="separate"/>
      </w:r>
    </w:p>
    <w:p w14:paraId="7FC10ED8" w14:textId="4511CD0C" w:rsidR="00164C83" w:rsidRPr="00832F73" w:rsidRDefault="00164C83" w:rsidP="00F1783A">
      <w:pPr>
        <w:pStyle w:val="Proposal"/>
        <w:tabs>
          <w:tab w:val="clear" w:pos="1304"/>
        </w:tabs>
        <w:ind w:left="1701" w:hanging="1701"/>
      </w:pPr>
      <w:bookmarkStart w:id="4" w:name="_Toc528961515"/>
      <w:r>
        <w:lastRenderedPageBreak/>
        <w:t>For enabling UE power savings in RRC_CONNECTED, RAN1 should develop WUS</w:t>
      </w:r>
      <w:r w:rsidR="000C3E38">
        <w:t>-DCI</w:t>
      </w:r>
      <w:r>
        <w:t xml:space="preserve"> mechanisms based on </w:t>
      </w:r>
      <w:r w:rsidR="001D1AEC">
        <w:t xml:space="preserve">existing or modified </w:t>
      </w:r>
      <w:r>
        <w:t>PDCCH</w:t>
      </w:r>
      <w:r w:rsidR="001D1AEC">
        <w:t>-based structure</w:t>
      </w:r>
      <w:r w:rsidR="008F239B">
        <w:t xml:space="preserve">, </w:t>
      </w:r>
      <w:r w:rsidR="001D1AEC">
        <w:t>considering design and performance criteria, including</w:t>
      </w:r>
      <w:r w:rsidR="008F239B">
        <w:t xml:space="preserve"> miss detection, false alarm rate, and latency</w:t>
      </w:r>
      <w:r>
        <w:t>.</w:t>
      </w:r>
      <w:bookmarkEnd w:id="4"/>
      <w:r>
        <w:t xml:space="preserve"> </w:t>
      </w:r>
    </w:p>
    <w:p w14:paraId="519C8630" w14:textId="1B08CAE8" w:rsidR="00F6347D" w:rsidRDefault="00F6347D" w:rsidP="00F6347D">
      <w:pPr>
        <w:pStyle w:val="TableofFigures"/>
        <w:tabs>
          <w:tab w:val="right" w:leader="dot" w:pos="9629"/>
        </w:tabs>
        <w:rPr>
          <w:rFonts w:asciiTheme="minorHAnsi" w:eastAsiaTheme="minorEastAsia" w:hAnsiTheme="minorHAnsi"/>
          <w:b w:val="0"/>
          <w:noProof/>
          <w:lang w:eastAsia="en-US"/>
        </w:rPr>
      </w:pPr>
    </w:p>
    <w:p w14:paraId="4D0AFA97" w14:textId="7544666A" w:rsidR="00F6347D" w:rsidRDefault="00F6347D" w:rsidP="00E04FFD">
      <w:pPr>
        <w:pStyle w:val="Heading1"/>
      </w:pPr>
      <w:r>
        <w:rPr>
          <w:b/>
          <w:bCs/>
        </w:rPr>
        <w:fldChar w:fldCharType="end"/>
      </w:r>
      <w:r>
        <w:fldChar w:fldCharType="end"/>
      </w:r>
      <w:r w:rsidR="00266B01">
        <w:t>4</w:t>
      </w:r>
      <w:r>
        <w:tab/>
      </w:r>
      <w:r w:rsidR="006B6277">
        <w:t>Scheduling time offset value</w:t>
      </w:r>
      <w:r>
        <w:t xml:space="preserve"> configuration for cross-slot scheduling</w:t>
      </w:r>
    </w:p>
    <w:p w14:paraId="5576D241" w14:textId="75437B4A" w:rsidR="006B6277" w:rsidRPr="00C468E2" w:rsidRDefault="006B6277" w:rsidP="00C468E2">
      <w:pPr>
        <w:pStyle w:val="BodyText"/>
        <w:rPr>
          <w:color w:val="000000" w:themeColor="text1"/>
        </w:rPr>
      </w:pPr>
      <w:r w:rsidRPr="00C468E2">
        <w:rPr>
          <w:color w:val="000000" w:themeColor="text1"/>
        </w:rPr>
        <w:t xml:space="preserve">Cross-slot scheduling </w:t>
      </w:r>
      <w:r w:rsidR="00CC766E">
        <w:rPr>
          <w:color w:val="000000" w:themeColor="text1"/>
        </w:rPr>
        <w:t>can save</w:t>
      </w:r>
      <w:r w:rsidRPr="00C468E2">
        <w:rPr>
          <w:color w:val="000000" w:themeColor="text1"/>
        </w:rPr>
        <w:t xml:space="preserve"> UE power </w:t>
      </w:r>
      <w:r w:rsidR="00E56D40">
        <w:rPr>
          <w:color w:val="000000" w:themeColor="text1"/>
        </w:rPr>
        <w:t>by allowing increase</w:t>
      </w:r>
      <w:r w:rsidR="006F2C76">
        <w:rPr>
          <w:color w:val="000000" w:themeColor="text1"/>
        </w:rPr>
        <w:t>d</w:t>
      </w:r>
      <w:r w:rsidR="00E56D40">
        <w:rPr>
          <w:color w:val="000000" w:themeColor="text1"/>
        </w:rPr>
        <w:t xml:space="preserve"> micro-sleep opportunities </w:t>
      </w:r>
      <w:proofErr w:type="gramStart"/>
      <w:r w:rsidR="00E56D40">
        <w:rPr>
          <w:color w:val="000000" w:themeColor="text1"/>
        </w:rPr>
        <w:t xml:space="preserve">and </w:t>
      </w:r>
      <w:r w:rsidRPr="00C468E2">
        <w:rPr>
          <w:color w:val="000000" w:themeColor="text1"/>
        </w:rPr>
        <w:t xml:space="preserve"> change</w:t>
      </w:r>
      <w:proofErr w:type="gramEnd"/>
      <w:r w:rsidRPr="00C468E2">
        <w:rPr>
          <w:color w:val="000000" w:themeColor="text1"/>
        </w:rPr>
        <w:t xml:space="preserve"> of BWPs between the slots related to PDCCH and PDSCH/PUSCH. However, </w:t>
      </w:r>
      <w:r w:rsidR="00E56D40">
        <w:rPr>
          <w:color w:val="000000" w:themeColor="text1"/>
        </w:rPr>
        <w:t>for UE to save power,</w:t>
      </w:r>
      <w:r w:rsidRPr="00C468E2">
        <w:rPr>
          <w:color w:val="000000" w:themeColor="text1"/>
        </w:rPr>
        <w:t xml:space="preserve"> the </w:t>
      </w:r>
      <w:r w:rsidR="00E56D40">
        <w:rPr>
          <w:color w:val="000000" w:themeColor="text1"/>
        </w:rPr>
        <w:t xml:space="preserve">UE needs to know the </w:t>
      </w:r>
      <w:r w:rsidRPr="00C468E2">
        <w:rPr>
          <w:color w:val="000000" w:themeColor="text1"/>
        </w:rPr>
        <w:t xml:space="preserve">minimum value of </w:t>
      </w:r>
      <w:proofErr w:type="gramStart"/>
      <w:r w:rsidRPr="00C468E2">
        <w:rPr>
          <w:color w:val="000000" w:themeColor="text1"/>
        </w:rPr>
        <w:t>K0</w:t>
      </w:r>
      <w:proofErr w:type="gramEnd"/>
      <w:r w:rsidRPr="00C468E2">
        <w:rPr>
          <w:color w:val="000000" w:themeColor="text1"/>
        </w:rPr>
        <w:t xml:space="preserve"> </w:t>
      </w:r>
      <w:r w:rsidR="00E56D40">
        <w:rPr>
          <w:color w:val="000000" w:themeColor="text1"/>
        </w:rPr>
        <w:t>so it can buffer PDCCH symbols and enter micro-sleep, and start receiving PDSCH based on the K0 in the PDCCH</w:t>
      </w:r>
      <w:r w:rsidRPr="00C468E2">
        <w:rPr>
          <w:color w:val="000000" w:themeColor="text1"/>
        </w:rPr>
        <w:t xml:space="preserve">. </w:t>
      </w:r>
      <w:r w:rsidR="00E56D40">
        <w:rPr>
          <w:color w:val="000000" w:themeColor="text1"/>
        </w:rPr>
        <w:t>The same principle</w:t>
      </w:r>
      <w:r w:rsidRPr="00C468E2">
        <w:rPr>
          <w:color w:val="000000" w:themeColor="text1"/>
        </w:rPr>
        <w:t xml:space="preserve"> </w:t>
      </w:r>
      <w:r w:rsidR="00E56D40">
        <w:rPr>
          <w:color w:val="000000" w:themeColor="text1"/>
        </w:rPr>
        <w:t xml:space="preserve">applies </w:t>
      </w:r>
      <w:r w:rsidRPr="00C468E2">
        <w:rPr>
          <w:color w:val="000000" w:themeColor="text1"/>
        </w:rPr>
        <w:t xml:space="preserve">also </w:t>
      </w:r>
      <w:r w:rsidR="00E56D40">
        <w:rPr>
          <w:color w:val="000000" w:themeColor="text1"/>
        </w:rPr>
        <w:t>to</w:t>
      </w:r>
      <w:r w:rsidR="00E56D40" w:rsidRPr="00C468E2">
        <w:rPr>
          <w:color w:val="000000" w:themeColor="text1"/>
        </w:rPr>
        <w:t xml:space="preserve"> </w:t>
      </w:r>
      <w:r w:rsidRPr="00C468E2">
        <w:rPr>
          <w:color w:val="000000" w:themeColor="text1"/>
        </w:rPr>
        <w:t>other offset values</w:t>
      </w:r>
      <w:r w:rsidR="00E56D40">
        <w:rPr>
          <w:color w:val="000000" w:themeColor="text1"/>
        </w:rPr>
        <w:t xml:space="preserve"> such as for PUSCH</w:t>
      </w:r>
      <w:r w:rsidRPr="00C468E2">
        <w:rPr>
          <w:color w:val="000000" w:themeColor="text1"/>
        </w:rPr>
        <w:t xml:space="preserve"> </w:t>
      </w:r>
      <w:r w:rsidR="00E56D40">
        <w:rPr>
          <w:color w:val="000000" w:themeColor="text1"/>
        </w:rPr>
        <w:t>(</w:t>
      </w:r>
      <w:r w:rsidRPr="00C468E2">
        <w:rPr>
          <w:color w:val="000000" w:themeColor="text1"/>
        </w:rPr>
        <w:t>K2</w:t>
      </w:r>
      <w:r w:rsidR="00E56D40">
        <w:rPr>
          <w:color w:val="000000" w:themeColor="text1"/>
        </w:rPr>
        <w:t>)</w:t>
      </w:r>
      <w:r w:rsidRPr="00C468E2">
        <w:rPr>
          <w:color w:val="000000" w:themeColor="text1"/>
        </w:rPr>
        <w:t xml:space="preserve"> and </w:t>
      </w:r>
      <w:proofErr w:type="spellStart"/>
      <w:r w:rsidRPr="00C468E2">
        <w:rPr>
          <w:color w:val="000000" w:themeColor="text1"/>
        </w:rPr>
        <w:t>aperiodicTriggeringOffset</w:t>
      </w:r>
      <w:proofErr w:type="spellEnd"/>
      <w:r w:rsidRPr="00C468E2">
        <w:rPr>
          <w:color w:val="000000" w:themeColor="text1"/>
        </w:rPr>
        <w:t xml:space="preserve">. Therefore, RAN1 </w:t>
      </w:r>
      <w:r w:rsidR="00592723" w:rsidRPr="00C468E2">
        <w:rPr>
          <w:color w:val="000000" w:themeColor="text1"/>
        </w:rPr>
        <w:t>stud</w:t>
      </w:r>
      <w:r w:rsidR="00592723">
        <w:rPr>
          <w:color w:val="000000" w:themeColor="text1"/>
        </w:rPr>
        <w:t>ies</w:t>
      </w:r>
      <w:r w:rsidR="00592723" w:rsidRPr="00C468E2">
        <w:rPr>
          <w:color w:val="000000" w:themeColor="text1"/>
        </w:rPr>
        <w:t xml:space="preserve"> </w:t>
      </w:r>
      <w:r w:rsidRPr="00C468E2">
        <w:rPr>
          <w:color w:val="000000" w:themeColor="text1"/>
        </w:rPr>
        <w:t xml:space="preserve">techniques </w:t>
      </w:r>
      <w:r w:rsidR="00E56D40">
        <w:rPr>
          <w:color w:val="000000" w:themeColor="text1"/>
        </w:rPr>
        <w:t xml:space="preserve">for enhanced cross-slot scheduling, by which </w:t>
      </w:r>
      <w:r w:rsidRPr="00C468E2">
        <w:rPr>
          <w:color w:val="000000" w:themeColor="text1"/>
        </w:rPr>
        <w:t>NW inform</w:t>
      </w:r>
      <w:r w:rsidR="00E56D40">
        <w:rPr>
          <w:color w:val="000000" w:themeColor="text1"/>
        </w:rPr>
        <w:t>s</w:t>
      </w:r>
      <w:r w:rsidRPr="00C468E2">
        <w:rPr>
          <w:color w:val="000000" w:themeColor="text1"/>
        </w:rPr>
        <w:t xml:space="preserve"> the UE about explicit or implicit information regarding the offset values. </w:t>
      </w:r>
    </w:p>
    <w:p w14:paraId="07794824" w14:textId="330935BC" w:rsidR="006B6277" w:rsidRPr="00C468E2" w:rsidRDefault="006B6277" w:rsidP="006B6277">
      <w:pPr>
        <w:pStyle w:val="BodyText"/>
        <w:rPr>
          <w:color w:val="000000" w:themeColor="text1"/>
        </w:rPr>
      </w:pPr>
      <w:r w:rsidRPr="00C468E2">
        <w:rPr>
          <w:color w:val="000000" w:themeColor="text1"/>
        </w:rPr>
        <w:t xml:space="preserve">One of way is that the UE indicates to the NW that it is beneficial for the UE to be configured with </w:t>
      </w:r>
      <w:proofErr w:type="gramStart"/>
      <w:r w:rsidR="00E56D40">
        <w:rPr>
          <w:color w:val="000000" w:themeColor="text1"/>
        </w:rPr>
        <w:t>particular</w:t>
      </w:r>
      <w:r w:rsidR="00E56D40" w:rsidRPr="00C468E2">
        <w:rPr>
          <w:color w:val="000000" w:themeColor="text1"/>
        </w:rPr>
        <w:t xml:space="preserve"> </w:t>
      </w:r>
      <w:r w:rsidRPr="00C468E2">
        <w:rPr>
          <w:color w:val="000000" w:themeColor="text1"/>
        </w:rPr>
        <w:t>offset</w:t>
      </w:r>
      <w:proofErr w:type="gramEnd"/>
      <w:r w:rsidRPr="00C468E2">
        <w:rPr>
          <w:color w:val="000000" w:themeColor="text1"/>
        </w:rPr>
        <w:t xml:space="preserve"> values</w:t>
      </w:r>
      <w:r w:rsidR="00264307">
        <w:rPr>
          <w:color w:val="000000" w:themeColor="text1"/>
        </w:rPr>
        <w:t xml:space="preserve"> for power savings</w:t>
      </w:r>
      <w:r w:rsidR="00E56D40">
        <w:rPr>
          <w:color w:val="000000" w:themeColor="text1"/>
        </w:rPr>
        <w:t xml:space="preserve">, </w:t>
      </w:r>
      <w:r w:rsidR="00264307">
        <w:rPr>
          <w:color w:val="000000" w:themeColor="text1"/>
        </w:rPr>
        <w:t>and these offset values</w:t>
      </w:r>
      <w:r w:rsidR="00E56D40">
        <w:rPr>
          <w:color w:val="000000" w:themeColor="text1"/>
        </w:rPr>
        <w:t xml:space="preserve"> can also be </w:t>
      </w:r>
      <w:r w:rsidRPr="00C468E2">
        <w:rPr>
          <w:color w:val="000000" w:themeColor="text1"/>
        </w:rPr>
        <w:t xml:space="preserve">for specific BWPs. </w:t>
      </w:r>
    </w:p>
    <w:p w14:paraId="402D9EB1" w14:textId="4C58E4BF" w:rsidR="006B6277" w:rsidRPr="00C468E2" w:rsidRDefault="006B6277" w:rsidP="006B6277">
      <w:pPr>
        <w:pStyle w:val="BodyText"/>
        <w:rPr>
          <w:color w:val="000000" w:themeColor="text1"/>
        </w:rPr>
      </w:pPr>
      <w:r w:rsidRPr="00C468E2">
        <w:rPr>
          <w:color w:val="000000" w:themeColor="text1"/>
        </w:rPr>
        <w:t xml:space="preserve">NW can </w:t>
      </w:r>
      <w:r w:rsidR="00264307">
        <w:rPr>
          <w:color w:val="000000" w:themeColor="text1"/>
        </w:rPr>
        <w:t>the suitably configure the slot-offset values for</w:t>
      </w:r>
      <w:r w:rsidRPr="00C468E2">
        <w:rPr>
          <w:color w:val="000000" w:themeColor="text1"/>
        </w:rPr>
        <w:t xml:space="preserve"> the UE </w:t>
      </w:r>
      <w:r w:rsidR="00264307">
        <w:rPr>
          <w:color w:val="000000" w:themeColor="text1"/>
        </w:rPr>
        <w:t>for power savings. For example, in some cases,</w:t>
      </w:r>
      <w:r w:rsidR="00264307" w:rsidRPr="00C468E2">
        <w:rPr>
          <w:color w:val="000000" w:themeColor="text1"/>
        </w:rPr>
        <w:t xml:space="preserve"> </w:t>
      </w:r>
      <w:r w:rsidRPr="00C468E2">
        <w:rPr>
          <w:color w:val="000000" w:themeColor="text1"/>
        </w:rPr>
        <w:t>K0=0 may be excluded but only for a first PDCCH in a series of PDCCH/PDSCH operation or completely.</w:t>
      </w:r>
      <w:r w:rsidR="00FC5EE7" w:rsidRPr="00FC5EE7">
        <w:rPr>
          <w:color w:val="000000" w:themeColor="text1"/>
        </w:rPr>
        <w:t xml:space="preserve"> </w:t>
      </w:r>
      <w:r w:rsidR="00FC5EE7">
        <w:rPr>
          <w:color w:val="000000" w:themeColor="text1"/>
        </w:rPr>
        <w:t xml:space="preserve">In some cases, </w:t>
      </w:r>
      <w:r w:rsidR="00FC5EE7" w:rsidRPr="00F1783A">
        <w:rPr>
          <w:color w:val="000000" w:themeColor="text1"/>
        </w:rPr>
        <w:t>NW can let the UE know that offset values below a specific threshold, e.g. 1 will not be used.</w:t>
      </w:r>
    </w:p>
    <w:p w14:paraId="36863743" w14:textId="2761D02B" w:rsidR="00FC5EE7" w:rsidRPr="00F1783A" w:rsidRDefault="006B6277" w:rsidP="00FC5EE7">
      <w:pPr>
        <w:pStyle w:val="BodyText"/>
        <w:rPr>
          <w:color w:val="000000" w:themeColor="text1"/>
        </w:rPr>
      </w:pPr>
      <w:r w:rsidRPr="00C468E2">
        <w:rPr>
          <w:color w:val="000000" w:themeColor="text1"/>
        </w:rPr>
        <w:t>For example, as shown in Figure</w:t>
      </w:r>
      <w:r w:rsidR="00AA5F77">
        <w:rPr>
          <w:color w:val="000000" w:themeColor="text1"/>
        </w:rPr>
        <w:t xml:space="preserve"> </w:t>
      </w:r>
      <w:r w:rsidR="00E04FFD">
        <w:rPr>
          <w:color w:val="000000" w:themeColor="text1"/>
        </w:rPr>
        <w:t>2</w:t>
      </w:r>
      <w:r w:rsidRPr="00C468E2">
        <w:rPr>
          <w:color w:val="000000" w:themeColor="text1"/>
        </w:rPr>
        <w:t>, the UE can be configured to expect a K0&gt;0 after waking up from DRX cycle. Therefore, the UE can stay in the low power mode, e.g. a narrower BWP, until a scheduling PDCCH is received. After that</w:t>
      </w:r>
      <w:r w:rsidR="00264307">
        <w:rPr>
          <w:color w:val="000000" w:themeColor="text1"/>
        </w:rPr>
        <w:t>,</w:t>
      </w:r>
      <w:r w:rsidRPr="00C468E2">
        <w:rPr>
          <w:color w:val="000000" w:themeColor="text1"/>
        </w:rPr>
        <w:t xml:space="preserve"> the NW will keep using K0=0 until the UE receives a PDCCH which means end of K0=0</w:t>
      </w:r>
      <w:r w:rsidR="00B112A2">
        <w:rPr>
          <w:color w:val="000000" w:themeColor="text1"/>
        </w:rPr>
        <w:t xml:space="preserve"> based scheduling</w:t>
      </w:r>
      <w:r w:rsidRPr="00C468E2">
        <w:rPr>
          <w:color w:val="000000" w:themeColor="text1"/>
        </w:rPr>
        <w:t xml:space="preserve"> and </w:t>
      </w:r>
      <w:r w:rsidR="00B112A2">
        <w:rPr>
          <w:color w:val="000000" w:themeColor="text1"/>
        </w:rPr>
        <w:t xml:space="preserve">to </w:t>
      </w:r>
      <w:r w:rsidRPr="00C468E2">
        <w:rPr>
          <w:color w:val="000000" w:themeColor="text1"/>
        </w:rPr>
        <w:t xml:space="preserve">move to the default C-DRX operation mode. </w:t>
      </w:r>
      <w:r w:rsidR="00B112A2">
        <w:rPr>
          <w:color w:val="000000" w:themeColor="text1"/>
        </w:rPr>
        <w:t>Similarly, for uplink scheduling,</w:t>
      </w:r>
      <w:r w:rsidRPr="00C468E2">
        <w:rPr>
          <w:color w:val="000000" w:themeColor="text1"/>
        </w:rPr>
        <w:t xml:space="preserve"> UE also does not expect a K2</w:t>
      </w:r>
      <w:r w:rsidR="00C468E2" w:rsidRPr="00C468E2">
        <w:rPr>
          <w:color w:val="000000" w:themeColor="text1"/>
        </w:rPr>
        <w:t xml:space="preserve">, or </w:t>
      </w:r>
      <w:proofErr w:type="spellStart"/>
      <w:r w:rsidR="00C468E2" w:rsidRPr="00C468E2">
        <w:rPr>
          <w:color w:val="000000" w:themeColor="text1"/>
        </w:rPr>
        <w:t>aperiodicTriggeringOffset</w:t>
      </w:r>
      <w:proofErr w:type="spellEnd"/>
      <w:r w:rsidRPr="00C468E2">
        <w:rPr>
          <w:color w:val="000000" w:themeColor="text1"/>
        </w:rPr>
        <w:t xml:space="preserve"> values equal to 0 after waking up from DRX cycle as well, and until it receives a scheduling PDCCH, otherwise the UE remains in the low power mode until the next DRX cycle.</w:t>
      </w:r>
      <w:r w:rsidR="00FC5EE7" w:rsidRPr="00FC5EE7">
        <w:rPr>
          <w:color w:val="000000" w:themeColor="text1"/>
        </w:rPr>
        <w:t xml:space="preserve"> </w:t>
      </w:r>
    </w:p>
    <w:p w14:paraId="312DB2F6" w14:textId="75FD2A0B" w:rsidR="006B6277" w:rsidRPr="00C468E2" w:rsidRDefault="006B6277" w:rsidP="006B6277">
      <w:pPr>
        <w:pStyle w:val="BodyText"/>
        <w:rPr>
          <w:color w:val="000000" w:themeColor="text1"/>
        </w:rPr>
      </w:pPr>
    </w:p>
    <w:p w14:paraId="413745DC" w14:textId="77777777" w:rsidR="006B6277" w:rsidRDefault="006B6277" w:rsidP="006B6277">
      <w:pPr>
        <w:pStyle w:val="BodyText"/>
        <w:rPr>
          <w:rStyle w:val="IvDbodytextChar"/>
        </w:rPr>
      </w:pPr>
    </w:p>
    <w:p w14:paraId="007FCF22" w14:textId="77777777" w:rsidR="006B6277" w:rsidRDefault="00915B88" w:rsidP="006B6277">
      <w:pPr>
        <w:pStyle w:val="BodyText"/>
      </w:pPr>
      <w:r>
        <w:rPr>
          <w:noProof/>
        </w:rPr>
        <w:object w:dxaOrig="16771" w:dyaOrig="5115" w14:anchorId="27C33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75pt;height:135.75pt;mso-width-percent:0;mso-height-percent:0;mso-width-percent:0;mso-height-percent:0" o:ole="">
            <v:imagedata r:id="rId10" o:title=""/>
          </v:shape>
          <o:OLEObject Type="Embed" ProgID="Visio.Drawing.15" ShapeID="_x0000_i1025" DrawAspect="Content" ObjectID="_1602704239" r:id="rId11"/>
        </w:object>
      </w:r>
    </w:p>
    <w:p w14:paraId="423A0665" w14:textId="118463CD" w:rsidR="006B6277" w:rsidRPr="00B75319" w:rsidRDefault="006B6277" w:rsidP="006B6277">
      <w:pPr>
        <w:pStyle w:val="BodyText"/>
        <w:rPr>
          <w:rStyle w:val="IvDbodytextChar"/>
          <w:b/>
        </w:rPr>
      </w:pPr>
      <w:r w:rsidRPr="00B75319">
        <w:rPr>
          <w:b/>
        </w:rPr>
        <w:t xml:space="preserve">Figure </w:t>
      </w:r>
      <w:r w:rsidR="00E04FFD">
        <w:rPr>
          <w:b/>
        </w:rPr>
        <w:t>2</w:t>
      </w:r>
      <w:r w:rsidRPr="00B75319">
        <w:rPr>
          <w:b/>
        </w:rPr>
        <w:t xml:space="preserve">: </w:t>
      </w:r>
      <w:r w:rsidR="00C468E2" w:rsidRPr="00B75319">
        <w:rPr>
          <w:b/>
        </w:rPr>
        <w:t>An example of NW configuring the UE with K0&gt;0</w:t>
      </w:r>
    </w:p>
    <w:p w14:paraId="4DD2B3A8" w14:textId="101B807C" w:rsidR="006B6277" w:rsidRDefault="006B6277" w:rsidP="006B6277">
      <w:pPr>
        <w:rPr>
          <w:highlight w:val="yellow"/>
          <w:lang w:eastAsia="ja-JP"/>
        </w:rPr>
      </w:pPr>
    </w:p>
    <w:p w14:paraId="56D1080A" w14:textId="77777777" w:rsidR="00915747" w:rsidRPr="00915747" w:rsidRDefault="00915747" w:rsidP="00915747">
      <w:pPr>
        <w:rPr>
          <w:lang w:val="en-GB" w:eastAsia="ja-JP"/>
        </w:rPr>
      </w:pPr>
    </w:p>
    <w:p w14:paraId="64B9DC87" w14:textId="2D45B41B" w:rsidR="00E04FFD" w:rsidRPr="00E04FFD" w:rsidRDefault="00F6347D" w:rsidP="00C41335">
      <w:pPr>
        <w:pStyle w:val="Proposal"/>
      </w:pPr>
      <w:r w:rsidRPr="00E04FFD">
        <w:rPr>
          <w:b w:val="0"/>
          <w:bCs w:val="0"/>
        </w:rPr>
        <w:lastRenderedPageBreak/>
        <w:fldChar w:fldCharType="begin"/>
      </w:r>
      <w:r w:rsidRPr="00E04FFD">
        <w:rPr>
          <w:b w:val="0"/>
        </w:rPr>
        <w:instrText xml:space="preserve"> TOC \n \h \z \t "Proposal" \c </w:instrText>
      </w:r>
      <w:r w:rsidRPr="00E04FFD">
        <w:rPr>
          <w:b w:val="0"/>
          <w:bCs w:val="0"/>
        </w:rPr>
        <w:fldChar w:fldCharType="separate"/>
      </w:r>
      <w:r w:rsidRPr="00E04FFD">
        <w:rPr>
          <w:b w:val="0"/>
          <w:bCs w:val="0"/>
        </w:rPr>
        <w:fldChar w:fldCharType="begin"/>
      </w:r>
      <w:r w:rsidRPr="00E04FFD">
        <w:rPr>
          <w:b w:val="0"/>
        </w:rPr>
        <w:instrText xml:space="preserve"> TOC \n \h \z \t "Proposal" \c </w:instrText>
      </w:r>
      <w:r w:rsidRPr="00E04FFD">
        <w:rPr>
          <w:b w:val="0"/>
          <w:bCs w:val="0"/>
        </w:rPr>
        <w:fldChar w:fldCharType="separate"/>
      </w:r>
      <w:bookmarkStart w:id="5" w:name="_Toc528961516"/>
      <w:r w:rsidR="00E04FFD" w:rsidRPr="00E04FFD">
        <w:t xml:space="preserve">RAN 1 </w:t>
      </w:r>
      <w:r w:rsidR="00F37E95">
        <w:t>should</w:t>
      </w:r>
      <w:r w:rsidR="00E04FFD" w:rsidRPr="00E04FFD">
        <w:t xml:space="preserve"> develop mechanisms </w:t>
      </w:r>
      <w:r w:rsidR="00F37E95">
        <w:t>for cross-slot scheduling, where</w:t>
      </w:r>
      <w:r w:rsidR="00E04FFD" w:rsidRPr="00E04FFD">
        <w:t xml:space="preserve"> NW </w:t>
      </w:r>
      <w:r w:rsidR="00F37E95">
        <w:t>can configure slot offset values for PDSCH/PUSCH that can enable</w:t>
      </w:r>
      <w:r w:rsidR="00F37E95" w:rsidRPr="00E04FFD">
        <w:t xml:space="preserve"> </w:t>
      </w:r>
      <w:r w:rsidR="00E04FFD" w:rsidRPr="00E04FFD">
        <w:t xml:space="preserve">UE </w:t>
      </w:r>
      <w:r w:rsidR="00F37E95">
        <w:t xml:space="preserve">power savings, while also allowing fast switching between minimum slots offset values through </w:t>
      </w:r>
      <w:r w:rsidR="00E04FFD" w:rsidRPr="00E04FFD">
        <w:t>DCI signaling.</w:t>
      </w:r>
      <w:bookmarkEnd w:id="5"/>
    </w:p>
    <w:p w14:paraId="0B689DB0" w14:textId="49E5794F" w:rsidR="00DB5417" w:rsidRPr="00DB5417" w:rsidRDefault="00F6347D" w:rsidP="00360702">
      <w:pPr>
        <w:pStyle w:val="TableofFigures"/>
        <w:tabs>
          <w:tab w:val="right" w:leader="dot" w:pos="9629"/>
        </w:tabs>
        <w:rPr>
          <w:lang w:val="en-GB" w:eastAsia="ja-JP"/>
        </w:rPr>
      </w:pPr>
      <w:r w:rsidRPr="00E04FFD">
        <w:rPr>
          <w:b w:val="0"/>
          <w:bCs/>
        </w:rPr>
        <w:fldChar w:fldCharType="end"/>
      </w:r>
      <w:r w:rsidRPr="00E04FFD">
        <w:rPr>
          <w:b w:val="0"/>
          <w:bCs/>
        </w:rPr>
        <w:fldChar w:fldCharType="end"/>
      </w:r>
    </w:p>
    <w:p w14:paraId="5300F849" w14:textId="70B2E509" w:rsidR="00C01F33" w:rsidRPr="00CE0424" w:rsidRDefault="00C01F33" w:rsidP="00CE0424">
      <w:pPr>
        <w:pStyle w:val="Heading1"/>
      </w:pPr>
      <w:r w:rsidRPr="00CE0424">
        <w:t>Conclusion</w:t>
      </w:r>
    </w:p>
    <w:p w14:paraId="47CA1D06" w14:textId="77F6DD8D" w:rsidR="00A35A2C" w:rsidRDefault="00A35A2C" w:rsidP="00A35A2C">
      <w:pPr>
        <w:pStyle w:val="BodyText"/>
      </w:pPr>
      <w:r>
        <w:t>I</w:t>
      </w:r>
      <w:r w:rsidR="003E7B32">
        <w:t>n this paper</w:t>
      </w:r>
      <w:r>
        <w:t xml:space="preserve">, the following proposals were made: </w:t>
      </w:r>
    </w:p>
    <w:p w14:paraId="797FF2BB" w14:textId="1A4E1C38" w:rsidR="00434E8C"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8961514" w:history="1">
        <w:r w:rsidR="00434E8C" w:rsidRPr="00720731">
          <w:rPr>
            <w:rStyle w:val="Hyperlink"/>
            <w:noProof/>
          </w:rPr>
          <w:t>Proposal 1</w:t>
        </w:r>
        <w:r w:rsidR="00434E8C">
          <w:rPr>
            <w:rFonts w:asciiTheme="minorHAnsi" w:eastAsiaTheme="minorEastAsia" w:hAnsiTheme="minorHAnsi"/>
            <w:b w:val="0"/>
            <w:noProof/>
            <w:lang w:eastAsia="en-US"/>
          </w:rPr>
          <w:tab/>
        </w:r>
        <w:r w:rsidR="00434E8C" w:rsidRPr="00720731">
          <w:rPr>
            <w:rStyle w:val="Hyperlink"/>
            <w:noProof/>
          </w:rPr>
          <w:t>For enabling UE power savings, RAN1 should develop DCI based GTS mechanisms where the NW can explicitly tell the UE when and for how long to sleep. This can be based on existing DCI formats or new DCI formats with same or smaller payload size than existing DCI formats.</w:t>
        </w:r>
      </w:hyperlink>
    </w:p>
    <w:p w14:paraId="3C8FDFE1" w14:textId="48E0C53A" w:rsidR="00434E8C" w:rsidRDefault="00434E8C">
      <w:pPr>
        <w:pStyle w:val="TableofFigures"/>
        <w:tabs>
          <w:tab w:val="right" w:leader="dot" w:pos="9629"/>
        </w:tabs>
        <w:rPr>
          <w:rFonts w:asciiTheme="minorHAnsi" w:eastAsiaTheme="minorEastAsia" w:hAnsiTheme="minorHAnsi"/>
          <w:b w:val="0"/>
          <w:noProof/>
          <w:lang w:eastAsia="en-US"/>
        </w:rPr>
      </w:pPr>
      <w:hyperlink w:anchor="_Toc528961515" w:history="1">
        <w:r w:rsidRPr="00720731">
          <w:rPr>
            <w:rStyle w:val="Hyperlink"/>
            <w:noProof/>
          </w:rPr>
          <w:t>Proposal 2</w:t>
        </w:r>
        <w:r>
          <w:rPr>
            <w:rFonts w:asciiTheme="minorHAnsi" w:eastAsiaTheme="minorEastAsia" w:hAnsiTheme="minorHAnsi"/>
            <w:b w:val="0"/>
            <w:noProof/>
            <w:lang w:eastAsia="en-US"/>
          </w:rPr>
          <w:tab/>
        </w:r>
        <w:r w:rsidRPr="00720731">
          <w:rPr>
            <w:rStyle w:val="Hyperlink"/>
            <w:noProof/>
          </w:rPr>
          <w:t>For enabling UE power savings in RRC_CONNECTED, RAN1 should develop WUS-DCI mechanisms based on existing or modified PDCCH-based structure, considering design and performance criteria, including miss detection, false alarm rate, and latency.</w:t>
        </w:r>
      </w:hyperlink>
    </w:p>
    <w:p w14:paraId="768C7C99" w14:textId="4C7B4803" w:rsidR="00434E8C" w:rsidRDefault="00434E8C">
      <w:pPr>
        <w:pStyle w:val="TableofFigures"/>
        <w:tabs>
          <w:tab w:val="right" w:leader="dot" w:pos="9629"/>
        </w:tabs>
        <w:rPr>
          <w:rFonts w:asciiTheme="minorHAnsi" w:eastAsiaTheme="minorEastAsia" w:hAnsiTheme="minorHAnsi"/>
          <w:b w:val="0"/>
          <w:noProof/>
          <w:lang w:eastAsia="en-US"/>
        </w:rPr>
      </w:pPr>
      <w:hyperlink w:anchor="_Toc528961516" w:history="1">
        <w:r w:rsidRPr="00720731">
          <w:rPr>
            <w:rStyle w:val="Hyperlink"/>
            <w:noProof/>
          </w:rPr>
          <w:t>Proposal 3</w:t>
        </w:r>
        <w:r>
          <w:rPr>
            <w:rFonts w:asciiTheme="minorHAnsi" w:eastAsiaTheme="minorEastAsia" w:hAnsiTheme="minorHAnsi"/>
            <w:b w:val="0"/>
            <w:noProof/>
            <w:lang w:eastAsia="en-US"/>
          </w:rPr>
          <w:tab/>
        </w:r>
        <w:r w:rsidRPr="00720731">
          <w:rPr>
            <w:rStyle w:val="Hyperlink"/>
            <w:noProof/>
          </w:rPr>
          <w:t>RAN 1 should develop mechanisms for cross-slot scheduling, where NW can configure slot offset values for PDSCH/PUSCH that can enable UE power savings, while also allowing fast switching between minimum slots offset values through DCI signaling.</w:t>
        </w:r>
      </w:hyperlink>
    </w:p>
    <w:p w14:paraId="779EEF0A" w14:textId="32C8F987" w:rsidR="00A35A2C" w:rsidRPr="00CE0424" w:rsidRDefault="00A35A2C" w:rsidP="00A35A2C">
      <w:pPr>
        <w:pStyle w:val="BodyText"/>
      </w:pPr>
      <w:r>
        <w:rPr>
          <w:b/>
          <w:bCs/>
        </w:rPr>
        <w:fldChar w:fldCharType="end"/>
      </w:r>
      <w:r w:rsidRPr="00CE0424">
        <w:rPr>
          <w:b/>
          <w:bCs/>
        </w:rPr>
        <w:t xml:space="preserve"> </w:t>
      </w:r>
    </w:p>
    <w:p w14:paraId="4EE0FCEB" w14:textId="77777777" w:rsidR="0019705D" w:rsidRPr="00CE0424" w:rsidRDefault="0019705D" w:rsidP="0019705D">
      <w:pPr>
        <w:pStyle w:val="Heading1"/>
      </w:pPr>
      <w:bookmarkStart w:id="6" w:name="_In-sequence_SDU_delivery"/>
      <w:bookmarkEnd w:id="6"/>
      <w:r w:rsidRPr="00CE0424">
        <w:t>References</w:t>
      </w:r>
    </w:p>
    <w:p w14:paraId="28539B0A" w14:textId="75E20135" w:rsidR="0019705D" w:rsidRPr="00A35A2C" w:rsidRDefault="00A35A2C" w:rsidP="00A35A2C">
      <w:pPr>
        <w:pStyle w:val="references"/>
        <w:spacing w:line="240" w:lineRule="auto"/>
        <w:rPr>
          <w:rFonts w:ascii="Arial" w:hAnsi="Arial" w:cs="Arial"/>
          <w:sz w:val="22"/>
          <w:szCs w:val="22"/>
        </w:rPr>
      </w:pPr>
      <w:bookmarkStart w:id="7" w:name="_Ref523917687"/>
      <w:r w:rsidRPr="00A35A2C">
        <w:rPr>
          <w:rFonts w:ascii="Arial" w:hAnsi="Arial" w:cs="Arial"/>
          <w:sz w:val="22"/>
          <w:szCs w:val="22"/>
        </w:rPr>
        <w:t>RP-181463, “New SID: Study on UE Power Saving in NR”, CATT, CMCC, vivo, CATR, Qualcomm, MediaTek, 3GPP TSG RAN Meeting #80</w:t>
      </w:r>
      <w:bookmarkEnd w:id="7"/>
    </w:p>
    <w:p w14:paraId="52FA4631" w14:textId="0A7CA3D4" w:rsidR="00A35A2C" w:rsidRDefault="00A35A2C" w:rsidP="00A35A2C">
      <w:pPr>
        <w:pStyle w:val="references"/>
        <w:spacing w:line="240" w:lineRule="auto"/>
        <w:ind w:left="357" w:hanging="357"/>
        <w:rPr>
          <w:rFonts w:ascii="Arial" w:hAnsi="Arial" w:cs="Arial"/>
          <w:sz w:val="22"/>
          <w:szCs w:val="22"/>
        </w:rPr>
      </w:pPr>
      <w:bookmarkStart w:id="8" w:name="_Ref521687755"/>
      <w:bookmarkStart w:id="9" w:name="_Ref523917703"/>
      <w:bookmarkStart w:id="10" w:name="_Ref521689248"/>
      <w:bookmarkStart w:id="11" w:name="_Ref513803471"/>
      <w:r w:rsidRPr="00A35A2C">
        <w:rPr>
          <w:rFonts w:ascii="Arial" w:hAnsi="Arial" w:cs="Arial"/>
          <w:sz w:val="22"/>
          <w:szCs w:val="22"/>
        </w:rPr>
        <w:t>RP-181763, “Views on the Progress of UE Power Saving for NR”, CATT, 3GPP TSG RAN Meeting #8</w:t>
      </w:r>
      <w:bookmarkEnd w:id="8"/>
      <w:r w:rsidRPr="00A35A2C">
        <w:rPr>
          <w:rFonts w:ascii="Arial" w:hAnsi="Arial" w:cs="Arial"/>
          <w:sz w:val="22"/>
          <w:szCs w:val="22"/>
        </w:rPr>
        <w:t>1</w:t>
      </w:r>
      <w:bookmarkEnd w:id="9"/>
    </w:p>
    <w:p w14:paraId="6AA5A0BA" w14:textId="34F911DD" w:rsidR="00AA1224" w:rsidRPr="00A35A2C" w:rsidRDefault="00AA1224" w:rsidP="00A35A2C">
      <w:pPr>
        <w:pStyle w:val="references"/>
        <w:spacing w:line="240" w:lineRule="auto"/>
        <w:ind w:left="357" w:hanging="357"/>
        <w:rPr>
          <w:rFonts w:ascii="Arial" w:hAnsi="Arial" w:cs="Arial"/>
          <w:sz w:val="22"/>
          <w:szCs w:val="22"/>
        </w:rPr>
      </w:pPr>
      <w:r>
        <w:rPr>
          <w:rFonts w:ascii="Arial" w:hAnsi="Arial" w:cs="Arial"/>
          <w:sz w:val="22"/>
          <w:szCs w:val="22"/>
        </w:rPr>
        <w:t>R1-1813186, “</w:t>
      </w:r>
      <w:r w:rsidR="00EB75F7" w:rsidRPr="00EB75F7">
        <w:rPr>
          <w:rFonts w:ascii="Arial" w:hAnsi="Arial" w:cs="Arial"/>
          <w:sz w:val="22"/>
          <w:szCs w:val="22"/>
        </w:rPr>
        <w:t>Detection performance and correlation analysis of PDCCH-based wakeup</w:t>
      </w:r>
      <w:r w:rsidR="00EB75F7">
        <w:rPr>
          <w:rFonts w:ascii="Arial" w:hAnsi="Arial" w:cs="Arial"/>
          <w:sz w:val="22"/>
          <w:szCs w:val="22"/>
        </w:rPr>
        <w:t>”, Ericsson, RAN1#95, Spokane, USA, November 2018.</w:t>
      </w:r>
    </w:p>
    <w:bookmarkEnd w:id="10"/>
    <w:bookmarkEnd w:id="11"/>
    <w:p w14:paraId="0034D3CC" w14:textId="77777777" w:rsidR="003A7EF3" w:rsidRPr="00832F73" w:rsidRDefault="003A7EF3" w:rsidP="00CE0424">
      <w:pPr>
        <w:pStyle w:val="BodyText"/>
      </w:pPr>
    </w:p>
    <w:sectPr w:rsidR="003A7EF3" w:rsidRPr="00832F7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FB2BB" w14:textId="77777777" w:rsidR="00E52651" w:rsidRDefault="00E52651">
      <w:r>
        <w:separator/>
      </w:r>
    </w:p>
  </w:endnote>
  <w:endnote w:type="continuationSeparator" w:id="0">
    <w:p w14:paraId="5C222585" w14:textId="77777777" w:rsidR="00E52651" w:rsidRDefault="00E52651">
      <w:r>
        <w:continuationSeparator/>
      </w:r>
    </w:p>
  </w:endnote>
  <w:endnote w:type="continuationNotice" w:id="1">
    <w:p w14:paraId="7AC005B8" w14:textId="77777777" w:rsidR="00E52651" w:rsidRDefault="00E526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BFBEC" w14:textId="77777777" w:rsidR="00E52651" w:rsidRDefault="00E52651">
      <w:r>
        <w:separator/>
      </w:r>
    </w:p>
  </w:footnote>
  <w:footnote w:type="continuationSeparator" w:id="0">
    <w:p w14:paraId="1BC1A08E" w14:textId="77777777" w:rsidR="00E52651" w:rsidRDefault="00E52651">
      <w:r>
        <w:continuationSeparator/>
      </w:r>
    </w:p>
  </w:footnote>
  <w:footnote w:type="continuationNotice" w:id="1">
    <w:p w14:paraId="20B03C66" w14:textId="77777777" w:rsidR="00E52651" w:rsidRDefault="00E526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160EB0"/>
    <w:multiLevelType w:val="hybridMultilevel"/>
    <w:tmpl w:val="6DD6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A70535"/>
    <w:multiLevelType w:val="hybridMultilevel"/>
    <w:tmpl w:val="9C2247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090C8C"/>
    <w:multiLevelType w:val="hybridMultilevel"/>
    <w:tmpl w:val="339E8D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1"/>
  </w:num>
  <w:num w:numId="5">
    <w:abstractNumId w:val="12"/>
  </w:num>
  <w:num w:numId="6">
    <w:abstractNumId w:val="15"/>
  </w:num>
  <w:num w:numId="7">
    <w:abstractNumId w:val="3"/>
  </w:num>
  <w:num w:numId="8">
    <w:abstractNumId w:val="4"/>
  </w:num>
  <w:num w:numId="9">
    <w:abstractNumId w:val="1"/>
  </w:num>
  <w:num w:numId="10">
    <w:abstractNumId w:val="17"/>
  </w:num>
  <w:num w:numId="11">
    <w:abstractNumId w:val="6"/>
  </w:num>
  <w:num w:numId="12">
    <w:abstractNumId w:val="16"/>
  </w:num>
  <w:num w:numId="13">
    <w:abstractNumId w:val="14"/>
  </w:num>
  <w:num w:numId="14">
    <w:abstractNumId w:val="8"/>
  </w:num>
  <w:num w:numId="15">
    <w:abstractNumId w:val="13"/>
  </w:num>
  <w:num w:numId="16">
    <w:abstractNumId w:val="5"/>
  </w:num>
  <w:num w:numId="17">
    <w:abstractNumId w:val="7"/>
  </w:num>
  <w:num w:numId="18">
    <w:abstractNumId w:val="10"/>
  </w:num>
  <w:num w:numId="1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C26"/>
    <w:rsid w:val="00025ECA"/>
    <w:rsid w:val="000325B8"/>
    <w:rsid w:val="00033CBE"/>
    <w:rsid w:val="00034425"/>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4F27"/>
    <w:rsid w:val="00077E5F"/>
    <w:rsid w:val="0008036A"/>
    <w:rsid w:val="00081AE6"/>
    <w:rsid w:val="000855EB"/>
    <w:rsid w:val="00085B52"/>
    <w:rsid w:val="000866F2"/>
    <w:rsid w:val="000871AD"/>
    <w:rsid w:val="00087CD9"/>
    <w:rsid w:val="0009009F"/>
    <w:rsid w:val="00091557"/>
    <w:rsid w:val="000924C1"/>
    <w:rsid w:val="000924F0"/>
    <w:rsid w:val="00092D75"/>
    <w:rsid w:val="00093474"/>
    <w:rsid w:val="0009510F"/>
    <w:rsid w:val="000A1B7B"/>
    <w:rsid w:val="000A56F2"/>
    <w:rsid w:val="000B2719"/>
    <w:rsid w:val="000B3A8F"/>
    <w:rsid w:val="000B3EBD"/>
    <w:rsid w:val="000B4AB9"/>
    <w:rsid w:val="000B58C3"/>
    <w:rsid w:val="000B61E9"/>
    <w:rsid w:val="000C165A"/>
    <w:rsid w:val="000C20CF"/>
    <w:rsid w:val="000C2E19"/>
    <w:rsid w:val="000C3E38"/>
    <w:rsid w:val="000D0D07"/>
    <w:rsid w:val="000D3A57"/>
    <w:rsid w:val="000D3F7C"/>
    <w:rsid w:val="000D4797"/>
    <w:rsid w:val="000D66C2"/>
    <w:rsid w:val="000E0527"/>
    <w:rsid w:val="000E1E92"/>
    <w:rsid w:val="000E3DEC"/>
    <w:rsid w:val="000F0583"/>
    <w:rsid w:val="000F06D6"/>
    <w:rsid w:val="000F0944"/>
    <w:rsid w:val="000F0EB1"/>
    <w:rsid w:val="000F1106"/>
    <w:rsid w:val="000F3BE9"/>
    <w:rsid w:val="000F3D76"/>
    <w:rsid w:val="000F3DD1"/>
    <w:rsid w:val="000F3F6C"/>
    <w:rsid w:val="000F4A9D"/>
    <w:rsid w:val="000F6DF3"/>
    <w:rsid w:val="001005FF"/>
    <w:rsid w:val="00103D1F"/>
    <w:rsid w:val="001062FB"/>
    <w:rsid w:val="001063E6"/>
    <w:rsid w:val="00113CF4"/>
    <w:rsid w:val="001153EA"/>
    <w:rsid w:val="00115643"/>
    <w:rsid w:val="00116765"/>
    <w:rsid w:val="00116C88"/>
    <w:rsid w:val="001219F5"/>
    <w:rsid w:val="00121A20"/>
    <w:rsid w:val="001230E2"/>
    <w:rsid w:val="0012377F"/>
    <w:rsid w:val="00124314"/>
    <w:rsid w:val="001259D1"/>
    <w:rsid w:val="00126B4A"/>
    <w:rsid w:val="00132949"/>
    <w:rsid w:val="00132FD0"/>
    <w:rsid w:val="001344C0"/>
    <w:rsid w:val="001346FA"/>
    <w:rsid w:val="00135252"/>
    <w:rsid w:val="00137AB5"/>
    <w:rsid w:val="00137F0B"/>
    <w:rsid w:val="001514D7"/>
    <w:rsid w:val="00151E23"/>
    <w:rsid w:val="001526E0"/>
    <w:rsid w:val="00154255"/>
    <w:rsid w:val="00154B2D"/>
    <w:rsid w:val="001551B5"/>
    <w:rsid w:val="0016238A"/>
    <w:rsid w:val="00164C83"/>
    <w:rsid w:val="001659C1"/>
    <w:rsid w:val="00173A8E"/>
    <w:rsid w:val="0017502C"/>
    <w:rsid w:val="0018143F"/>
    <w:rsid w:val="00181FF8"/>
    <w:rsid w:val="0018405A"/>
    <w:rsid w:val="00190AC1"/>
    <w:rsid w:val="0019341A"/>
    <w:rsid w:val="0019705D"/>
    <w:rsid w:val="00197DF9"/>
    <w:rsid w:val="001A1987"/>
    <w:rsid w:val="001A1C27"/>
    <w:rsid w:val="001A2564"/>
    <w:rsid w:val="001A6173"/>
    <w:rsid w:val="001A6CBA"/>
    <w:rsid w:val="001B0D97"/>
    <w:rsid w:val="001B5A5D"/>
    <w:rsid w:val="001C1CE5"/>
    <w:rsid w:val="001C3D2A"/>
    <w:rsid w:val="001C48EC"/>
    <w:rsid w:val="001D0A85"/>
    <w:rsid w:val="001D186B"/>
    <w:rsid w:val="001D1AEC"/>
    <w:rsid w:val="001D51BA"/>
    <w:rsid w:val="001D53E7"/>
    <w:rsid w:val="001D6342"/>
    <w:rsid w:val="001D6D53"/>
    <w:rsid w:val="001E1188"/>
    <w:rsid w:val="001E2A0E"/>
    <w:rsid w:val="001E404A"/>
    <w:rsid w:val="001E58E2"/>
    <w:rsid w:val="001E6705"/>
    <w:rsid w:val="001E7AED"/>
    <w:rsid w:val="001F3916"/>
    <w:rsid w:val="001F54C5"/>
    <w:rsid w:val="001F662C"/>
    <w:rsid w:val="001F6803"/>
    <w:rsid w:val="001F7074"/>
    <w:rsid w:val="00200490"/>
    <w:rsid w:val="00201F3A"/>
    <w:rsid w:val="00203F96"/>
    <w:rsid w:val="002069B2"/>
    <w:rsid w:val="00207FA3"/>
    <w:rsid w:val="00214DA8"/>
    <w:rsid w:val="00215423"/>
    <w:rsid w:val="002158FA"/>
    <w:rsid w:val="00216347"/>
    <w:rsid w:val="00220600"/>
    <w:rsid w:val="002224DB"/>
    <w:rsid w:val="00223FCB"/>
    <w:rsid w:val="002252C3"/>
    <w:rsid w:val="00225C54"/>
    <w:rsid w:val="00230765"/>
    <w:rsid w:val="00230D18"/>
    <w:rsid w:val="002319E4"/>
    <w:rsid w:val="002339BD"/>
    <w:rsid w:val="00235632"/>
    <w:rsid w:val="00235872"/>
    <w:rsid w:val="00235B67"/>
    <w:rsid w:val="0023600A"/>
    <w:rsid w:val="00241559"/>
    <w:rsid w:val="002435B3"/>
    <w:rsid w:val="002458EB"/>
    <w:rsid w:val="002479BC"/>
    <w:rsid w:val="002500C8"/>
    <w:rsid w:val="00257543"/>
    <w:rsid w:val="0026069C"/>
    <w:rsid w:val="00260D12"/>
    <w:rsid w:val="002617E7"/>
    <w:rsid w:val="00264228"/>
    <w:rsid w:val="00264307"/>
    <w:rsid w:val="00264334"/>
    <w:rsid w:val="0026473E"/>
    <w:rsid w:val="00266214"/>
    <w:rsid w:val="00266B01"/>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A694A"/>
    <w:rsid w:val="002B24D6"/>
    <w:rsid w:val="002B36F8"/>
    <w:rsid w:val="002C1C98"/>
    <w:rsid w:val="002C41E6"/>
    <w:rsid w:val="002C6C20"/>
    <w:rsid w:val="002D071A"/>
    <w:rsid w:val="002D34B2"/>
    <w:rsid w:val="002D48B0"/>
    <w:rsid w:val="002D5B37"/>
    <w:rsid w:val="002D6B7A"/>
    <w:rsid w:val="002D7637"/>
    <w:rsid w:val="002E17F2"/>
    <w:rsid w:val="002E7CAE"/>
    <w:rsid w:val="002F2045"/>
    <w:rsid w:val="002F2771"/>
    <w:rsid w:val="002F37A9"/>
    <w:rsid w:val="00301CE6"/>
    <w:rsid w:val="0030256B"/>
    <w:rsid w:val="0030501F"/>
    <w:rsid w:val="00305C15"/>
    <w:rsid w:val="00305C55"/>
    <w:rsid w:val="00307BA1"/>
    <w:rsid w:val="00311026"/>
    <w:rsid w:val="00311702"/>
    <w:rsid w:val="00311B9B"/>
    <w:rsid w:val="00311E82"/>
    <w:rsid w:val="003131F3"/>
    <w:rsid w:val="00313F57"/>
    <w:rsid w:val="00313FD6"/>
    <w:rsid w:val="003143BD"/>
    <w:rsid w:val="00315363"/>
    <w:rsid w:val="00315A44"/>
    <w:rsid w:val="00315FA3"/>
    <w:rsid w:val="003203ED"/>
    <w:rsid w:val="0032224B"/>
    <w:rsid w:val="00322C9F"/>
    <w:rsid w:val="00324D23"/>
    <w:rsid w:val="00331751"/>
    <w:rsid w:val="00331E66"/>
    <w:rsid w:val="003340D5"/>
    <w:rsid w:val="00334579"/>
    <w:rsid w:val="00335858"/>
    <w:rsid w:val="00336BDA"/>
    <w:rsid w:val="003373DE"/>
    <w:rsid w:val="00342BD7"/>
    <w:rsid w:val="00346DB5"/>
    <w:rsid w:val="003477B1"/>
    <w:rsid w:val="00357380"/>
    <w:rsid w:val="003602D9"/>
    <w:rsid w:val="003604CE"/>
    <w:rsid w:val="00360702"/>
    <w:rsid w:val="0037067D"/>
    <w:rsid w:val="00370E47"/>
    <w:rsid w:val="00374063"/>
    <w:rsid w:val="003742AC"/>
    <w:rsid w:val="00375139"/>
    <w:rsid w:val="00377117"/>
    <w:rsid w:val="00377CE1"/>
    <w:rsid w:val="00385BF0"/>
    <w:rsid w:val="00390267"/>
    <w:rsid w:val="003939FF"/>
    <w:rsid w:val="003A2223"/>
    <w:rsid w:val="003A2A0F"/>
    <w:rsid w:val="003A45A1"/>
    <w:rsid w:val="003A5B0A"/>
    <w:rsid w:val="003A6BAC"/>
    <w:rsid w:val="003A70A4"/>
    <w:rsid w:val="003A7EF3"/>
    <w:rsid w:val="003B159C"/>
    <w:rsid w:val="003B276A"/>
    <w:rsid w:val="003B369F"/>
    <w:rsid w:val="003B36A3"/>
    <w:rsid w:val="003B3BCC"/>
    <w:rsid w:val="003B64BB"/>
    <w:rsid w:val="003B7FE5"/>
    <w:rsid w:val="003C11C8"/>
    <w:rsid w:val="003C2702"/>
    <w:rsid w:val="003C3F31"/>
    <w:rsid w:val="003C7806"/>
    <w:rsid w:val="003C7932"/>
    <w:rsid w:val="003D109F"/>
    <w:rsid w:val="003D2478"/>
    <w:rsid w:val="003D3C45"/>
    <w:rsid w:val="003D5B1F"/>
    <w:rsid w:val="003E097D"/>
    <w:rsid w:val="003E15FA"/>
    <w:rsid w:val="003E1D9A"/>
    <w:rsid w:val="003E55E4"/>
    <w:rsid w:val="003E74E3"/>
    <w:rsid w:val="003E7B32"/>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11D7"/>
    <w:rsid w:val="0041263E"/>
    <w:rsid w:val="00413AAC"/>
    <w:rsid w:val="00413E92"/>
    <w:rsid w:val="00421105"/>
    <w:rsid w:val="00422AA4"/>
    <w:rsid w:val="004242F4"/>
    <w:rsid w:val="00427248"/>
    <w:rsid w:val="00434E8C"/>
    <w:rsid w:val="00437447"/>
    <w:rsid w:val="00441A92"/>
    <w:rsid w:val="004431DC"/>
    <w:rsid w:val="00444F56"/>
    <w:rsid w:val="00446488"/>
    <w:rsid w:val="004517AA"/>
    <w:rsid w:val="00452CAC"/>
    <w:rsid w:val="00456A31"/>
    <w:rsid w:val="00457565"/>
    <w:rsid w:val="00457B71"/>
    <w:rsid w:val="0046156A"/>
    <w:rsid w:val="004669E2"/>
    <w:rsid w:val="00467D0C"/>
    <w:rsid w:val="00470C31"/>
    <w:rsid w:val="00471DE0"/>
    <w:rsid w:val="004734D0"/>
    <w:rsid w:val="0047556B"/>
    <w:rsid w:val="00477768"/>
    <w:rsid w:val="00492BC5"/>
    <w:rsid w:val="004964F1"/>
    <w:rsid w:val="004A16BC"/>
    <w:rsid w:val="004A2B94"/>
    <w:rsid w:val="004A3F38"/>
    <w:rsid w:val="004B07A2"/>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3DA3"/>
    <w:rsid w:val="004F4DA3"/>
    <w:rsid w:val="004F7D0A"/>
    <w:rsid w:val="0050285C"/>
    <w:rsid w:val="0050544E"/>
    <w:rsid w:val="00506557"/>
    <w:rsid w:val="00506677"/>
    <w:rsid w:val="0050677A"/>
    <w:rsid w:val="005108D8"/>
    <w:rsid w:val="005116F9"/>
    <w:rsid w:val="00511BA8"/>
    <w:rsid w:val="005153A7"/>
    <w:rsid w:val="005219CF"/>
    <w:rsid w:val="0053109D"/>
    <w:rsid w:val="00534B59"/>
    <w:rsid w:val="00536731"/>
    <w:rsid w:val="00536759"/>
    <w:rsid w:val="00537C62"/>
    <w:rsid w:val="00546970"/>
    <w:rsid w:val="00554E19"/>
    <w:rsid w:val="0056121F"/>
    <w:rsid w:val="00572505"/>
    <w:rsid w:val="00572869"/>
    <w:rsid w:val="00582809"/>
    <w:rsid w:val="0058798C"/>
    <w:rsid w:val="005900FA"/>
    <w:rsid w:val="00592723"/>
    <w:rsid w:val="0059325C"/>
    <w:rsid w:val="005935A4"/>
    <w:rsid w:val="005948C2"/>
    <w:rsid w:val="00595DCA"/>
    <w:rsid w:val="0059779B"/>
    <w:rsid w:val="005A209A"/>
    <w:rsid w:val="005A662D"/>
    <w:rsid w:val="005B1409"/>
    <w:rsid w:val="005B35D7"/>
    <w:rsid w:val="005B392A"/>
    <w:rsid w:val="005B3AA3"/>
    <w:rsid w:val="005B6F83"/>
    <w:rsid w:val="005C74FB"/>
    <w:rsid w:val="005D1602"/>
    <w:rsid w:val="005E11A2"/>
    <w:rsid w:val="005E2720"/>
    <w:rsid w:val="005E385F"/>
    <w:rsid w:val="005E4644"/>
    <w:rsid w:val="005E492B"/>
    <w:rsid w:val="005E5B81"/>
    <w:rsid w:val="005F2CB1"/>
    <w:rsid w:val="005F2DB4"/>
    <w:rsid w:val="005F3025"/>
    <w:rsid w:val="005F3BB3"/>
    <w:rsid w:val="005F55E6"/>
    <w:rsid w:val="005F618C"/>
    <w:rsid w:val="005F6634"/>
    <w:rsid w:val="005F70BD"/>
    <w:rsid w:val="0060283C"/>
    <w:rsid w:val="00604F14"/>
    <w:rsid w:val="00611B83"/>
    <w:rsid w:val="00613257"/>
    <w:rsid w:val="00613751"/>
    <w:rsid w:val="00620A71"/>
    <w:rsid w:val="00620D80"/>
    <w:rsid w:val="00621C43"/>
    <w:rsid w:val="006234A6"/>
    <w:rsid w:val="00623EDB"/>
    <w:rsid w:val="0062760E"/>
    <w:rsid w:val="00630001"/>
    <w:rsid w:val="00630E25"/>
    <w:rsid w:val="006311B3"/>
    <w:rsid w:val="0063284C"/>
    <w:rsid w:val="00636398"/>
    <w:rsid w:val="006368D3"/>
    <w:rsid w:val="006372DD"/>
    <w:rsid w:val="006377EC"/>
    <w:rsid w:val="006402D8"/>
    <w:rsid w:val="0064151F"/>
    <w:rsid w:val="00641533"/>
    <w:rsid w:val="006419B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0CC"/>
    <w:rsid w:val="00683ECE"/>
    <w:rsid w:val="00692D1E"/>
    <w:rsid w:val="00695FC2"/>
    <w:rsid w:val="00696949"/>
    <w:rsid w:val="00697052"/>
    <w:rsid w:val="006A46FB"/>
    <w:rsid w:val="006A5E28"/>
    <w:rsid w:val="006A697B"/>
    <w:rsid w:val="006A7AFF"/>
    <w:rsid w:val="006B1816"/>
    <w:rsid w:val="006B2099"/>
    <w:rsid w:val="006B50CF"/>
    <w:rsid w:val="006B6277"/>
    <w:rsid w:val="006C03B8"/>
    <w:rsid w:val="006C2404"/>
    <w:rsid w:val="006C5EC9"/>
    <w:rsid w:val="006C6059"/>
    <w:rsid w:val="006C7522"/>
    <w:rsid w:val="006D18E6"/>
    <w:rsid w:val="006D2DE6"/>
    <w:rsid w:val="006D6F08"/>
    <w:rsid w:val="006D70A5"/>
    <w:rsid w:val="006D7918"/>
    <w:rsid w:val="006E062C"/>
    <w:rsid w:val="006E1C82"/>
    <w:rsid w:val="006E28B7"/>
    <w:rsid w:val="006E2A9B"/>
    <w:rsid w:val="006E3310"/>
    <w:rsid w:val="006E4E39"/>
    <w:rsid w:val="006E565E"/>
    <w:rsid w:val="006E673D"/>
    <w:rsid w:val="006E7D3B"/>
    <w:rsid w:val="006F1B70"/>
    <w:rsid w:val="006F2C76"/>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163A9"/>
    <w:rsid w:val="007257D0"/>
    <w:rsid w:val="0072644D"/>
    <w:rsid w:val="007265B5"/>
    <w:rsid w:val="00726EA6"/>
    <w:rsid w:val="00727208"/>
    <w:rsid w:val="00727680"/>
    <w:rsid w:val="007348B1"/>
    <w:rsid w:val="007362A6"/>
    <w:rsid w:val="00736D7D"/>
    <w:rsid w:val="00740E58"/>
    <w:rsid w:val="00742F55"/>
    <w:rsid w:val="007445A0"/>
    <w:rsid w:val="0074524B"/>
    <w:rsid w:val="00747D8B"/>
    <w:rsid w:val="00751228"/>
    <w:rsid w:val="00752E85"/>
    <w:rsid w:val="007571E1"/>
    <w:rsid w:val="007604B2"/>
    <w:rsid w:val="00764100"/>
    <w:rsid w:val="00764765"/>
    <w:rsid w:val="00765281"/>
    <w:rsid w:val="007663FC"/>
    <w:rsid w:val="007668F8"/>
    <w:rsid w:val="00766BAD"/>
    <w:rsid w:val="007729A2"/>
    <w:rsid w:val="007742A8"/>
    <w:rsid w:val="007755F2"/>
    <w:rsid w:val="00776971"/>
    <w:rsid w:val="00780A80"/>
    <w:rsid w:val="0078177E"/>
    <w:rsid w:val="0078304C"/>
    <w:rsid w:val="00783673"/>
    <w:rsid w:val="00785490"/>
    <w:rsid w:val="007925EA"/>
    <w:rsid w:val="00793CD8"/>
    <w:rsid w:val="007940A8"/>
    <w:rsid w:val="00795C92"/>
    <w:rsid w:val="00796231"/>
    <w:rsid w:val="007A1CB3"/>
    <w:rsid w:val="007A306F"/>
    <w:rsid w:val="007A43A6"/>
    <w:rsid w:val="007A58A6"/>
    <w:rsid w:val="007A5A7F"/>
    <w:rsid w:val="007A711D"/>
    <w:rsid w:val="007B3D2D"/>
    <w:rsid w:val="007B41E5"/>
    <w:rsid w:val="007B50AE"/>
    <w:rsid w:val="007B51DF"/>
    <w:rsid w:val="007C05DD"/>
    <w:rsid w:val="007C3D18"/>
    <w:rsid w:val="007C3E03"/>
    <w:rsid w:val="007C4DBD"/>
    <w:rsid w:val="007C60BF"/>
    <w:rsid w:val="007C6A07"/>
    <w:rsid w:val="007C75A1"/>
    <w:rsid w:val="007C77A5"/>
    <w:rsid w:val="007D04E5"/>
    <w:rsid w:val="007D1135"/>
    <w:rsid w:val="007D5901"/>
    <w:rsid w:val="007D7526"/>
    <w:rsid w:val="007E2BB8"/>
    <w:rsid w:val="007E4610"/>
    <w:rsid w:val="007E4715"/>
    <w:rsid w:val="007E505B"/>
    <w:rsid w:val="007E61FB"/>
    <w:rsid w:val="007E7091"/>
    <w:rsid w:val="007F6E1C"/>
    <w:rsid w:val="0080246A"/>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6911"/>
    <w:rsid w:val="00864123"/>
    <w:rsid w:val="008677FD"/>
    <w:rsid w:val="008706D4"/>
    <w:rsid w:val="00870F8A"/>
    <w:rsid w:val="008719A4"/>
    <w:rsid w:val="00871D23"/>
    <w:rsid w:val="00874312"/>
    <w:rsid w:val="0087437C"/>
    <w:rsid w:val="00875CD7"/>
    <w:rsid w:val="00876B4D"/>
    <w:rsid w:val="00877F18"/>
    <w:rsid w:val="00883EEE"/>
    <w:rsid w:val="008941E3"/>
    <w:rsid w:val="00894A88"/>
    <w:rsid w:val="00895386"/>
    <w:rsid w:val="008A21FF"/>
    <w:rsid w:val="008A2CE2"/>
    <w:rsid w:val="008A30AC"/>
    <w:rsid w:val="008A44B8"/>
    <w:rsid w:val="008A51A8"/>
    <w:rsid w:val="008A54C7"/>
    <w:rsid w:val="008A5BD1"/>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39B"/>
    <w:rsid w:val="008F33DC"/>
    <w:rsid w:val="008F477F"/>
    <w:rsid w:val="008F52E7"/>
    <w:rsid w:val="00902350"/>
    <w:rsid w:val="0090336B"/>
    <w:rsid w:val="009048A8"/>
    <w:rsid w:val="009053AA"/>
    <w:rsid w:val="00906939"/>
    <w:rsid w:val="00910B7D"/>
    <w:rsid w:val="00911DFB"/>
    <w:rsid w:val="009131BC"/>
    <w:rsid w:val="009139D9"/>
    <w:rsid w:val="00914AD8"/>
    <w:rsid w:val="00915747"/>
    <w:rsid w:val="00915B88"/>
    <w:rsid w:val="00916079"/>
    <w:rsid w:val="00916485"/>
    <w:rsid w:val="00916819"/>
    <w:rsid w:val="00917C78"/>
    <w:rsid w:val="00917CE9"/>
    <w:rsid w:val="00920BF2"/>
    <w:rsid w:val="00922010"/>
    <w:rsid w:val="00926C08"/>
    <w:rsid w:val="00931BD9"/>
    <w:rsid w:val="009332CF"/>
    <w:rsid w:val="009368F3"/>
    <w:rsid w:val="00941636"/>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0EDD"/>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BE6"/>
    <w:rsid w:val="009B1F30"/>
    <w:rsid w:val="009B3AC2"/>
    <w:rsid w:val="009B3FE7"/>
    <w:rsid w:val="009B457A"/>
    <w:rsid w:val="009B4DF4"/>
    <w:rsid w:val="009B5135"/>
    <w:rsid w:val="009B564E"/>
    <w:rsid w:val="009B712B"/>
    <w:rsid w:val="009B7E87"/>
    <w:rsid w:val="009C0169"/>
    <w:rsid w:val="009C319A"/>
    <w:rsid w:val="009C403E"/>
    <w:rsid w:val="009D4FF0"/>
    <w:rsid w:val="009D703C"/>
    <w:rsid w:val="009D718F"/>
    <w:rsid w:val="009D72EC"/>
    <w:rsid w:val="009E068F"/>
    <w:rsid w:val="009E14E0"/>
    <w:rsid w:val="009E25F7"/>
    <w:rsid w:val="009E35DB"/>
    <w:rsid w:val="009E47A3"/>
    <w:rsid w:val="009E6EFB"/>
    <w:rsid w:val="009F08F3"/>
    <w:rsid w:val="009F344F"/>
    <w:rsid w:val="009F4278"/>
    <w:rsid w:val="00A01FA7"/>
    <w:rsid w:val="00A031D8"/>
    <w:rsid w:val="00A048A8"/>
    <w:rsid w:val="00A04F49"/>
    <w:rsid w:val="00A12630"/>
    <w:rsid w:val="00A13E54"/>
    <w:rsid w:val="00A17F63"/>
    <w:rsid w:val="00A20D14"/>
    <w:rsid w:val="00A2193B"/>
    <w:rsid w:val="00A21B3C"/>
    <w:rsid w:val="00A2351A"/>
    <w:rsid w:val="00A264A9"/>
    <w:rsid w:val="00A26DCF"/>
    <w:rsid w:val="00A27785"/>
    <w:rsid w:val="00A30187"/>
    <w:rsid w:val="00A324A4"/>
    <w:rsid w:val="00A332D6"/>
    <w:rsid w:val="00A3448A"/>
    <w:rsid w:val="00A35A2C"/>
    <w:rsid w:val="00A36297"/>
    <w:rsid w:val="00A37308"/>
    <w:rsid w:val="00A41E2B"/>
    <w:rsid w:val="00A45B74"/>
    <w:rsid w:val="00A47B06"/>
    <w:rsid w:val="00A524CA"/>
    <w:rsid w:val="00A52E1D"/>
    <w:rsid w:val="00A54188"/>
    <w:rsid w:val="00A61499"/>
    <w:rsid w:val="00A62A77"/>
    <w:rsid w:val="00A63483"/>
    <w:rsid w:val="00A648BB"/>
    <w:rsid w:val="00A657D7"/>
    <w:rsid w:val="00A660AC"/>
    <w:rsid w:val="00A67E6C"/>
    <w:rsid w:val="00A71B99"/>
    <w:rsid w:val="00A739D0"/>
    <w:rsid w:val="00A761D4"/>
    <w:rsid w:val="00A77EC4"/>
    <w:rsid w:val="00A80586"/>
    <w:rsid w:val="00A8065A"/>
    <w:rsid w:val="00A92879"/>
    <w:rsid w:val="00A9442A"/>
    <w:rsid w:val="00A96107"/>
    <w:rsid w:val="00AA016F"/>
    <w:rsid w:val="00AA1224"/>
    <w:rsid w:val="00AA1ED6"/>
    <w:rsid w:val="00AA51D6"/>
    <w:rsid w:val="00AA5F77"/>
    <w:rsid w:val="00AB0BC8"/>
    <w:rsid w:val="00AB0BCB"/>
    <w:rsid w:val="00AB11CA"/>
    <w:rsid w:val="00AB14D9"/>
    <w:rsid w:val="00AB4AB8"/>
    <w:rsid w:val="00AB655E"/>
    <w:rsid w:val="00AB7D74"/>
    <w:rsid w:val="00AC007F"/>
    <w:rsid w:val="00AC1602"/>
    <w:rsid w:val="00AC2ECD"/>
    <w:rsid w:val="00AC3119"/>
    <w:rsid w:val="00AC49FB"/>
    <w:rsid w:val="00AC5A10"/>
    <w:rsid w:val="00AD0AA3"/>
    <w:rsid w:val="00AD2ED0"/>
    <w:rsid w:val="00AD3F94"/>
    <w:rsid w:val="00AD4A5A"/>
    <w:rsid w:val="00AE13B2"/>
    <w:rsid w:val="00AE27AC"/>
    <w:rsid w:val="00AE40E0"/>
    <w:rsid w:val="00AE4DBA"/>
    <w:rsid w:val="00AE4F07"/>
    <w:rsid w:val="00AF1C5D"/>
    <w:rsid w:val="00AF42D7"/>
    <w:rsid w:val="00B006FE"/>
    <w:rsid w:val="00B007CB"/>
    <w:rsid w:val="00B00B35"/>
    <w:rsid w:val="00B02AA9"/>
    <w:rsid w:val="00B02FA3"/>
    <w:rsid w:val="00B05084"/>
    <w:rsid w:val="00B112A2"/>
    <w:rsid w:val="00B123CD"/>
    <w:rsid w:val="00B15119"/>
    <w:rsid w:val="00B157F9"/>
    <w:rsid w:val="00B20256"/>
    <w:rsid w:val="00B20D09"/>
    <w:rsid w:val="00B2763F"/>
    <w:rsid w:val="00B27AAC"/>
    <w:rsid w:val="00B30929"/>
    <w:rsid w:val="00B3497A"/>
    <w:rsid w:val="00B36AFA"/>
    <w:rsid w:val="00B372AA"/>
    <w:rsid w:val="00B40445"/>
    <w:rsid w:val="00B409E0"/>
    <w:rsid w:val="00B41888"/>
    <w:rsid w:val="00B45A52"/>
    <w:rsid w:val="00B46175"/>
    <w:rsid w:val="00B548B7"/>
    <w:rsid w:val="00B63F17"/>
    <w:rsid w:val="00B664C7"/>
    <w:rsid w:val="00B665F7"/>
    <w:rsid w:val="00B67766"/>
    <w:rsid w:val="00B739F6"/>
    <w:rsid w:val="00B75319"/>
    <w:rsid w:val="00B7761A"/>
    <w:rsid w:val="00B804BB"/>
    <w:rsid w:val="00B81A6C"/>
    <w:rsid w:val="00B85DE5"/>
    <w:rsid w:val="00B90F73"/>
    <w:rsid w:val="00B93B59"/>
    <w:rsid w:val="00B93FDC"/>
    <w:rsid w:val="00B9406A"/>
    <w:rsid w:val="00BA2280"/>
    <w:rsid w:val="00BA2A08"/>
    <w:rsid w:val="00BA4A05"/>
    <w:rsid w:val="00BA55A1"/>
    <w:rsid w:val="00BA56D2"/>
    <w:rsid w:val="00BA6392"/>
    <w:rsid w:val="00BA76E0"/>
    <w:rsid w:val="00BB2A25"/>
    <w:rsid w:val="00BB51E9"/>
    <w:rsid w:val="00BC0FDC"/>
    <w:rsid w:val="00BC3053"/>
    <w:rsid w:val="00BC4D2E"/>
    <w:rsid w:val="00BC6DB5"/>
    <w:rsid w:val="00BD48AC"/>
    <w:rsid w:val="00BD5F1A"/>
    <w:rsid w:val="00BE1234"/>
    <w:rsid w:val="00BE2FA6"/>
    <w:rsid w:val="00BE333F"/>
    <w:rsid w:val="00BE7406"/>
    <w:rsid w:val="00BE7603"/>
    <w:rsid w:val="00BF3279"/>
    <w:rsid w:val="00BF627C"/>
    <w:rsid w:val="00BF74C7"/>
    <w:rsid w:val="00C015F1"/>
    <w:rsid w:val="00C01F33"/>
    <w:rsid w:val="00C02AFC"/>
    <w:rsid w:val="00C02CC6"/>
    <w:rsid w:val="00C040F7"/>
    <w:rsid w:val="00C044AB"/>
    <w:rsid w:val="00C05706"/>
    <w:rsid w:val="00C07377"/>
    <w:rsid w:val="00C10478"/>
    <w:rsid w:val="00C12107"/>
    <w:rsid w:val="00C14D4B"/>
    <w:rsid w:val="00C154BB"/>
    <w:rsid w:val="00C20F35"/>
    <w:rsid w:val="00C242DB"/>
    <w:rsid w:val="00C279B5"/>
    <w:rsid w:val="00C27C45"/>
    <w:rsid w:val="00C36E4C"/>
    <w:rsid w:val="00C3719D"/>
    <w:rsid w:val="00C37CB2"/>
    <w:rsid w:val="00C41009"/>
    <w:rsid w:val="00C428BC"/>
    <w:rsid w:val="00C468E2"/>
    <w:rsid w:val="00C473A5"/>
    <w:rsid w:val="00C54995"/>
    <w:rsid w:val="00C54D41"/>
    <w:rsid w:val="00C562CF"/>
    <w:rsid w:val="00C5688B"/>
    <w:rsid w:val="00C60783"/>
    <w:rsid w:val="00C64672"/>
    <w:rsid w:val="00C70697"/>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974AD"/>
    <w:rsid w:val="00CA1ED8"/>
    <w:rsid w:val="00CB1F63"/>
    <w:rsid w:val="00CB7170"/>
    <w:rsid w:val="00CC040E"/>
    <w:rsid w:val="00CC111F"/>
    <w:rsid w:val="00CC2011"/>
    <w:rsid w:val="00CC3EA0"/>
    <w:rsid w:val="00CC766E"/>
    <w:rsid w:val="00CC7B45"/>
    <w:rsid w:val="00CD1188"/>
    <w:rsid w:val="00CD2063"/>
    <w:rsid w:val="00CD2ED1"/>
    <w:rsid w:val="00CD337B"/>
    <w:rsid w:val="00CD693A"/>
    <w:rsid w:val="00CE0424"/>
    <w:rsid w:val="00CE0BF7"/>
    <w:rsid w:val="00CE7561"/>
    <w:rsid w:val="00CF1354"/>
    <w:rsid w:val="00CF2323"/>
    <w:rsid w:val="00CF3B1F"/>
    <w:rsid w:val="00CF3BF6"/>
    <w:rsid w:val="00CF625B"/>
    <w:rsid w:val="00CF687E"/>
    <w:rsid w:val="00D0349B"/>
    <w:rsid w:val="00D05FBC"/>
    <w:rsid w:val="00D10249"/>
    <w:rsid w:val="00D105DD"/>
    <w:rsid w:val="00D10B97"/>
    <w:rsid w:val="00D115C3"/>
    <w:rsid w:val="00D11897"/>
    <w:rsid w:val="00D13135"/>
    <w:rsid w:val="00D13E4E"/>
    <w:rsid w:val="00D16356"/>
    <w:rsid w:val="00D21D98"/>
    <w:rsid w:val="00D236DB"/>
    <w:rsid w:val="00D239A7"/>
    <w:rsid w:val="00D23F47"/>
    <w:rsid w:val="00D30191"/>
    <w:rsid w:val="00D33CDE"/>
    <w:rsid w:val="00D36E71"/>
    <w:rsid w:val="00D37D87"/>
    <w:rsid w:val="00D40B33"/>
    <w:rsid w:val="00D4318F"/>
    <w:rsid w:val="00D438A6"/>
    <w:rsid w:val="00D438BF"/>
    <w:rsid w:val="00D44050"/>
    <w:rsid w:val="00D440F8"/>
    <w:rsid w:val="00D45354"/>
    <w:rsid w:val="00D546FF"/>
    <w:rsid w:val="00D55AD5"/>
    <w:rsid w:val="00D576CA"/>
    <w:rsid w:val="00D618CD"/>
    <w:rsid w:val="00D61AF5"/>
    <w:rsid w:val="00D63E13"/>
    <w:rsid w:val="00D652B5"/>
    <w:rsid w:val="00D65F32"/>
    <w:rsid w:val="00D6606D"/>
    <w:rsid w:val="00D66155"/>
    <w:rsid w:val="00D708B0"/>
    <w:rsid w:val="00D77B1D"/>
    <w:rsid w:val="00D8021F"/>
    <w:rsid w:val="00D80383"/>
    <w:rsid w:val="00D823C6"/>
    <w:rsid w:val="00D8327F"/>
    <w:rsid w:val="00D842C0"/>
    <w:rsid w:val="00D86CA3"/>
    <w:rsid w:val="00D871CE"/>
    <w:rsid w:val="00D9196D"/>
    <w:rsid w:val="00D92982"/>
    <w:rsid w:val="00D92C1E"/>
    <w:rsid w:val="00DA1E39"/>
    <w:rsid w:val="00DA305E"/>
    <w:rsid w:val="00DA3366"/>
    <w:rsid w:val="00DA4056"/>
    <w:rsid w:val="00DA5417"/>
    <w:rsid w:val="00DA56E8"/>
    <w:rsid w:val="00DB0A9F"/>
    <w:rsid w:val="00DB377D"/>
    <w:rsid w:val="00DB5417"/>
    <w:rsid w:val="00DC2D36"/>
    <w:rsid w:val="00DC2E23"/>
    <w:rsid w:val="00DC53EF"/>
    <w:rsid w:val="00DE1E60"/>
    <w:rsid w:val="00DE5608"/>
    <w:rsid w:val="00DE58D0"/>
    <w:rsid w:val="00DE5D65"/>
    <w:rsid w:val="00DE654F"/>
    <w:rsid w:val="00DE7279"/>
    <w:rsid w:val="00DE72AC"/>
    <w:rsid w:val="00DF0B6E"/>
    <w:rsid w:val="00DF15E0"/>
    <w:rsid w:val="00DF2451"/>
    <w:rsid w:val="00DF37A0"/>
    <w:rsid w:val="00E011B9"/>
    <w:rsid w:val="00E01E48"/>
    <w:rsid w:val="00E04FFD"/>
    <w:rsid w:val="00E0657E"/>
    <w:rsid w:val="00E110E7"/>
    <w:rsid w:val="00E11B20"/>
    <w:rsid w:val="00E17FA2"/>
    <w:rsid w:val="00E22330"/>
    <w:rsid w:val="00E30B5A"/>
    <w:rsid w:val="00E3123D"/>
    <w:rsid w:val="00E31461"/>
    <w:rsid w:val="00E31D43"/>
    <w:rsid w:val="00E32608"/>
    <w:rsid w:val="00E34188"/>
    <w:rsid w:val="00E34AD7"/>
    <w:rsid w:val="00E34B6E"/>
    <w:rsid w:val="00E35318"/>
    <w:rsid w:val="00E35559"/>
    <w:rsid w:val="00E366A8"/>
    <w:rsid w:val="00E3723A"/>
    <w:rsid w:val="00E37860"/>
    <w:rsid w:val="00E446F1"/>
    <w:rsid w:val="00E45B2F"/>
    <w:rsid w:val="00E46886"/>
    <w:rsid w:val="00E47AEF"/>
    <w:rsid w:val="00E52651"/>
    <w:rsid w:val="00E53B75"/>
    <w:rsid w:val="00E54E3B"/>
    <w:rsid w:val="00E567F3"/>
    <w:rsid w:val="00E56D40"/>
    <w:rsid w:val="00E57565"/>
    <w:rsid w:val="00E62C45"/>
    <w:rsid w:val="00E63838"/>
    <w:rsid w:val="00E64434"/>
    <w:rsid w:val="00E67C51"/>
    <w:rsid w:val="00E708B1"/>
    <w:rsid w:val="00E72EFC"/>
    <w:rsid w:val="00E758EC"/>
    <w:rsid w:val="00E764B3"/>
    <w:rsid w:val="00E8234C"/>
    <w:rsid w:val="00E824B9"/>
    <w:rsid w:val="00E83AA9"/>
    <w:rsid w:val="00E840DF"/>
    <w:rsid w:val="00E84238"/>
    <w:rsid w:val="00E85928"/>
    <w:rsid w:val="00E86F94"/>
    <w:rsid w:val="00E87822"/>
    <w:rsid w:val="00E90395"/>
    <w:rsid w:val="00E90AE9"/>
    <w:rsid w:val="00E90E49"/>
    <w:rsid w:val="00E917F9"/>
    <w:rsid w:val="00E9291C"/>
    <w:rsid w:val="00E93FFE"/>
    <w:rsid w:val="00E946D9"/>
    <w:rsid w:val="00E94F8A"/>
    <w:rsid w:val="00EA7A41"/>
    <w:rsid w:val="00EB077B"/>
    <w:rsid w:val="00EB4EA2"/>
    <w:rsid w:val="00EB7550"/>
    <w:rsid w:val="00EB75F7"/>
    <w:rsid w:val="00EC24D5"/>
    <w:rsid w:val="00EC27C6"/>
    <w:rsid w:val="00EC4207"/>
    <w:rsid w:val="00EC5653"/>
    <w:rsid w:val="00EC71CE"/>
    <w:rsid w:val="00ED1006"/>
    <w:rsid w:val="00ED6CA9"/>
    <w:rsid w:val="00EE15B3"/>
    <w:rsid w:val="00EE41E5"/>
    <w:rsid w:val="00EF18FE"/>
    <w:rsid w:val="00EF3931"/>
    <w:rsid w:val="00EF5787"/>
    <w:rsid w:val="00EF60D0"/>
    <w:rsid w:val="00F0528D"/>
    <w:rsid w:val="00F06C67"/>
    <w:rsid w:val="00F06DFD"/>
    <w:rsid w:val="00F071D1"/>
    <w:rsid w:val="00F071F8"/>
    <w:rsid w:val="00F07533"/>
    <w:rsid w:val="00F10629"/>
    <w:rsid w:val="00F15FA5"/>
    <w:rsid w:val="00F1783A"/>
    <w:rsid w:val="00F209B7"/>
    <w:rsid w:val="00F21CF4"/>
    <w:rsid w:val="00F2376F"/>
    <w:rsid w:val="00F243D8"/>
    <w:rsid w:val="00F30828"/>
    <w:rsid w:val="00F30B4C"/>
    <w:rsid w:val="00F313D6"/>
    <w:rsid w:val="00F343A5"/>
    <w:rsid w:val="00F36985"/>
    <w:rsid w:val="00F37E95"/>
    <w:rsid w:val="00F40F0C"/>
    <w:rsid w:val="00F4766C"/>
    <w:rsid w:val="00F5060E"/>
    <w:rsid w:val="00F507D1"/>
    <w:rsid w:val="00F519CE"/>
    <w:rsid w:val="00F51ADA"/>
    <w:rsid w:val="00F5525A"/>
    <w:rsid w:val="00F60203"/>
    <w:rsid w:val="00F607C5"/>
    <w:rsid w:val="00F60DEA"/>
    <w:rsid w:val="00F6302A"/>
    <w:rsid w:val="00F6347D"/>
    <w:rsid w:val="00F63950"/>
    <w:rsid w:val="00F63DFB"/>
    <w:rsid w:val="00F64C2B"/>
    <w:rsid w:val="00F651BE"/>
    <w:rsid w:val="00F67F53"/>
    <w:rsid w:val="00F703BE"/>
    <w:rsid w:val="00F71F69"/>
    <w:rsid w:val="00F72B72"/>
    <w:rsid w:val="00F73195"/>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4BA3"/>
    <w:rsid w:val="00FC5EE7"/>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00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2360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00A"/>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paragraph" w:styleId="Revision">
    <w:name w:val="Revision"/>
    <w:hidden/>
    <w:uiPriority w:val="99"/>
    <w:semiHidden/>
    <w:rsid w:val="007E61FB"/>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qFormat/>
    <w:rsid w:val="0026069C"/>
    <w:pPr>
      <w:keepLines/>
      <w:tabs>
        <w:tab w:val="left" w:pos="2552"/>
        <w:tab w:val="left" w:pos="3856"/>
        <w:tab w:val="left" w:pos="5216"/>
        <w:tab w:val="left" w:pos="6464"/>
        <w:tab w:val="left" w:pos="7768"/>
        <w:tab w:val="left" w:pos="9072"/>
        <w:tab w:val="left" w:pos="9639"/>
      </w:tabs>
      <w:spacing w:before="240" w:after="0" w:line="240" w:lineRule="auto"/>
      <w:jc w:val="left"/>
    </w:pPr>
    <w:rPr>
      <w:spacing w:val="2"/>
      <w:sz w:val="20"/>
      <w:szCs w:val="20"/>
      <w:lang w:eastAsia="en-US"/>
    </w:rPr>
  </w:style>
  <w:style w:type="character" w:customStyle="1" w:styleId="IvDbodytextChar">
    <w:name w:val="IvD bodytext Char"/>
    <w:basedOn w:val="DefaultParagraphFont"/>
    <w:link w:val="IvDbodytext"/>
    <w:rsid w:val="0026069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F239B"/>
    <w:pPr>
      <w:keepLines/>
      <w:tabs>
        <w:tab w:val="left" w:pos="2552"/>
        <w:tab w:val="left" w:pos="3856"/>
        <w:tab w:val="left" w:pos="5216"/>
        <w:tab w:val="left" w:pos="6464"/>
        <w:tab w:val="left" w:pos="7768"/>
        <w:tab w:val="left" w:pos="9072"/>
        <w:tab w:val="left" w:pos="9639"/>
      </w:tabs>
      <w:spacing w:before="240" w:after="0" w:line="240" w:lineRule="auto"/>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8F239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64440">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491869981">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56688151">
      <w:bodyDiv w:val="1"/>
      <w:marLeft w:val="0"/>
      <w:marRight w:val="0"/>
      <w:marTop w:val="0"/>
      <w:marBottom w:val="0"/>
      <w:divBdr>
        <w:top w:val="none" w:sz="0" w:space="0" w:color="auto"/>
        <w:left w:val="none" w:sz="0" w:space="0" w:color="auto"/>
        <w:bottom w:val="none" w:sz="0" w:space="0" w:color="auto"/>
        <w:right w:val="none" w:sz="0" w:space="0" w:color="auto"/>
      </w:divBdr>
    </w:div>
    <w:div w:id="99919434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762994386">
      <w:bodyDiv w:val="1"/>
      <w:marLeft w:val="0"/>
      <w:marRight w:val="0"/>
      <w:marTop w:val="0"/>
      <w:marBottom w:val="0"/>
      <w:divBdr>
        <w:top w:val="none" w:sz="0" w:space="0" w:color="auto"/>
        <w:left w:val="none" w:sz="0" w:space="0" w:color="auto"/>
        <w:bottom w:val="none" w:sz="0" w:space="0" w:color="auto"/>
        <w:right w:val="none" w:sz="0" w:space="0" w:color="auto"/>
      </w:divBdr>
    </w:div>
    <w:div w:id="183587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aretechnote.com/html/5G/5G_TimingAdvance.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4EA54-D2CB-4A7D-9CB8-B5103178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2018-11-03T05:40:00Z</dcterms:created>
  <dcterms:modified xsi:type="dcterms:W3CDTF">2018-11-03T05:40:00Z</dcterms:modified>
  <cp:category/>
</cp:coreProperties>
</file>